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21" w:rsidRPr="00210B21" w:rsidRDefault="00210B21" w:rsidP="00210B21">
      <w:pPr>
        <w:spacing w:after="0" w:line="360" w:lineRule="auto"/>
        <w:ind w:firstLine="709"/>
        <w:jc w:val="both"/>
        <w:rPr>
          <w:rFonts w:ascii="Century" w:eastAsia="Times New Roman" w:hAnsi="Century" w:cs="Times New Roman"/>
          <w:sz w:val="24"/>
          <w:szCs w:val="24"/>
          <w:lang w:val="es-ES" w:eastAsia="es-ES"/>
        </w:rPr>
      </w:pPr>
      <w:r w:rsidRPr="00210B21">
        <w:rPr>
          <w:rFonts w:ascii="Century" w:eastAsia="Calibri" w:hAnsi="Century" w:cs="Times New Roman"/>
          <w:sz w:val="24"/>
          <w:szCs w:val="24"/>
          <w:lang w:val="es-ES" w:eastAsia="es-ES"/>
        </w:rPr>
        <w:t>León, Guanajuato, a 22 veintidós de marzo del año 2018 dos mil dieciocho. ---------------------------------------------------------------------------------------------</w:t>
      </w:r>
    </w:p>
    <w:p w:rsidR="00210B21" w:rsidRPr="00210B21" w:rsidRDefault="00210B21" w:rsidP="00210B21">
      <w:pPr>
        <w:spacing w:after="0" w:line="360" w:lineRule="auto"/>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b/>
          <w:sz w:val="24"/>
          <w:szCs w:val="24"/>
          <w:lang w:val="es-ES" w:eastAsia="es-ES"/>
        </w:rPr>
        <w:t>V I S T O</w:t>
      </w:r>
      <w:r w:rsidRPr="00210B21">
        <w:rPr>
          <w:rFonts w:ascii="Century" w:eastAsia="Calibri" w:hAnsi="Century" w:cs="Times New Roman"/>
          <w:sz w:val="24"/>
          <w:szCs w:val="24"/>
          <w:lang w:val="es-ES" w:eastAsia="es-ES"/>
        </w:rPr>
        <w:t xml:space="preserve"> para resolver el expediente número </w:t>
      </w:r>
      <w:r w:rsidRPr="00210B21">
        <w:rPr>
          <w:rFonts w:ascii="Century" w:eastAsia="Calibri" w:hAnsi="Century" w:cs="Times New Roman"/>
          <w:b/>
          <w:sz w:val="24"/>
          <w:szCs w:val="24"/>
          <w:lang w:val="es-ES" w:eastAsia="es-ES"/>
        </w:rPr>
        <w:t>1432/3erJAM/2017-JN</w:t>
      </w:r>
      <w:r w:rsidRPr="00210B21">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CA0121">
        <w:rPr>
          <w:rFonts w:ascii="Century" w:eastAsia="Calibri" w:hAnsi="Century" w:cs="Times New Roman"/>
          <w:b/>
          <w:sz w:val="24"/>
          <w:szCs w:val="24"/>
          <w:lang w:val="es-ES" w:eastAsia="es-ES"/>
        </w:rPr>
        <w:t>*****</w:t>
      </w:r>
      <w:r w:rsidRPr="00210B21">
        <w:rPr>
          <w:rFonts w:ascii="Century" w:eastAsia="Calibri" w:hAnsi="Century" w:cs="Times New Roman"/>
          <w:b/>
          <w:sz w:val="24"/>
          <w:szCs w:val="24"/>
          <w:lang w:val="es-ES" w:eastAsia="es-ES"/>
        </w:rPr>
        <w:t xml:space="preserve">, </w:t>
      </w:r>
      <w:r w:rsidRPr="00210B21">
        <w:rPr>
          <w:rFonts w:ascii="Century" w:eastAsia="Calibri" w:hAnsi="Century" w:cs="Times New Roman"/>
          <w:sz w:val="24"/>
          <w:szCs w:val="24"/>
          <w:lang w:val="es-ES" w:eastAsia="es-ES"/>
        </w:rPr>
        <w:t>en representación de la persona moral denominada</w:t>
      </w:r>
      <w:r w:rsidRPr="00210B21">
        <w:rPr>
          <w:rFonts w:ascii="Century" w:eastAsia="Calibri" w:hAnsi="Century" w:cs="Times New Roman"/>
          <w:b/>
          <w:sz w:val="24"/>
          <w:szCs w:val="24"/>
          <w:lang w:val="es-ES" w:eastAsia="es-ES"/>
        </w:rPr>
        <w:t xml:space="preserve"> </w:t>
      </w:r>
      <w:r w:rsidR="00CA0121">
        <w:rPr>
          <w:rFonts w:ascii="Century" w:eastAsia="Calibri" w:hAnsi="Century" w:cs="Times New Roman"/>
          <w:b/>
          <w:sz w:val="24"/>
          <w:szCs w:val="24"/>
          <w:lang w:val="es-ES" w:eastAsia="es-ES"/>
        </w:rPr>
        <w:t>*****</w:t>
      </w:r>
      <w:r w:rsidRPr="00210B21">
        <w:rPr>
          <w:rFonts w:ascii="Century" w:eastAsia="Calibri" w:hAnsi="Century" w:cs="Times New Roman"/>
          <w:b/>
          <w:sz w:val="24"/>
          <w:szCs w:val="24"/>
          <w:lang w:val="es-ES" w:eastAsia="es-ES"/>
        </w:rPr>
        <w:t>;</w:t>
      </w:r>
      <w:r w:rsidRPr="00210B21">
        <w:rPr>
          <w:rFonts w:ascii="Century" w:eastAsia="Calibri" w:hAnsi="Century" w:cs="Times New Roman"/>
          <w:sz w:val="24"/>
          <w:szCs w:val="24"/>
          <w:lang w:val="es-ES" w:eastAsia="es-ES"/>
        </w:rPr>
        <w:t xml:space="preserve"> y ------------------------------------------------</w:t>
      </w:r>
    </w:p>
    <w:p w:rsidR="00210B21" w:rsidRPr="00210B21" w:rsidRDefault="00210B21" w:rsidP="00210B21">
      <w:pPr>
        <w:spacing w:after="0" w:line="360" w:lineRule="auto"/>
        <w:jc w:val="both"/>
        <w:rPr>
          <w:rFonts w:ascii="Century" w:eastAsia="Calibri" w:hAnsi="Century" w:cs="Times New Roman"/>
          <w:sz w:val="24"/>
          <w:szCs w:val="24"/>
          <w:lang w:val="es-ES" w:eastAsia="es-ES"/>
        </w:rPr>
      </w:pPr>
    </w:p>
    <w:p w:rsidR="00210B21" w:rsidRPr="00210B21" w:rsidRDefault="00210B21" w:rsidP="00210B21">
      <w:pPr>
        <w:spacing w:after="0" w:line="360" w:lineRule="auto"/>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Calibri"/>
          <w:b/>
          <w:bCs/>
          <w:iCs/>
          <w:sz w:val="24"/>
          <w:szCs w:val="24"/>
          <w:lang w:val="es-ES" w:eastAsia="es-ES"/>
        </w:rPr>
      </w:pPr>
    </w:p>
    <w:p w:rsidR="00210B21" w:rsidRPr="00210B21" w:rsidRDefault="00210B21" w:rsidP="00210B21">
      <w:pPr>
        <w:spacing w:after="0" w:line="360" w:lineRule="auto"/>
        <w:ind w:firstLine="708"/>
        <w:jc w:val="both"/>
        <w:rPr>
          <w:rFonts w:ascii="Century" w:eastAsia="Calibri" w:hAnsi="Century" w:cs="Calibri"/>
          <w:b/>
          <w:bCs/>
          <w:iCs/>
          <w:sz w:val="24"/>
          <w:szCs w:val="24"/>
          <w:lang w:val="es-ES" w:eastAsia="es-ES"/>
        </w:rPr>
      </w:pPr>
    </w:p>
    <w:p w:rsidR="00210B21" w:rsidRPr="00210B21" w:rsidRDefault="00210B21" w:rsidP="00210B21">
      <w:pPr>
        <w:spacing w:after="0" w:line="360" w:lineRule="auto"/>
        <w:ind w:firstLine="708"/>
        <w:jc w:val="center"/>
        <w:rPr>
          <w:rFonts w:ascii="Century" w:eastAsia="Calibri" w:hAnsi="Century" w:cs="Calibri"/>
          <w:b/>
          <w:bCs/>
          <w:iCs/>
          <w:sz w:val="24"/>
          <w:szCs w:val="24"/>
          <w:lang w:eastAsia="es-ES"/>
        </w:rPr>
      </w:pPr>
      <w:r w:rsidRPr="00210B21">
        <w:rPr>
          <w:rFonts w:ascii="Century" w:eastAsia="Calibri" w:hAnsi="Century" w:cs="Calibri"/>
          <w:b/>
          <w:bCs/>
          <w:iCs/>
          <w:sz w:val="24"/>
          <w:szCs w:val="24"/>
          <w:lang w:eastAsia="es-ES"/>
        </w:rPr>
        <w:t>C O N S I D E R A N D O :</w:t>
      </w:r>
      <w:bookmarkStart w:id="0" w:name="_GoBack"/>
      <w:bookmarkEnd w:id="0"/>
    </w:p>
    <w:p w:rsidR="00210B21" w:rsidRPr="00210B21" w:rsidRDefault="00210B21" w:rsidP="00210B21">
      <w:pPr>
        <w:spacing w:after="0" w:line="360" w:lineRule="auto"/>
        <w:ind w:firstLine="708"/>
        <w:jc w:val="center"/>
        <w:rPr>
          <w:rFonts w:ascii="Century" w:eastAsia="Calibri" w:hAnsi="Century" w:cs="Calibri"/>
          <w:b/>
          <w:bCs/>
          <w:iCs/>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b/>
          <w:sz w:val="24"/>
          <w:szCs w:val="24"/>
          <w:lang w:val="es-ES" w:eastAsia="es-ES"/>
        </w:rPr>
        <w:t>SEGUNDO.</w:t>
      </w:r>
      <w:r w:rsidRPr="00210B21">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01 uno de noviembre el año 2017 dos mil diecisiete, y la demanda se presentó el 29 veintinueve de noviembre del mismo año. ------</w:t>
      </w:r>
    </w:p>
    <w:p w:rsidR="00210B21" w:rsidRPr="00210B21" w:rsidRDefault="00210B21" w:rsidP="00210B21">
      <w:pPr>
        <w:spacing w:after="0" w:line="360" w:lineRule="auto"/>
        <w:ind w:firstLine="708"/>
        <w:jc w:val="both"/>
        <w:rPr>
          <w:rFonts w:ascii="Century" w:eastAsia="Calibri" w:hAnsi="Century" w:cs="Calibri"/>
          <w:b/>
          <w:iCs/>
          <w:sz w:val="24"/>
          <w:szCs w:val="24"/>
          <w:lang w:val="es-ES" w:eastAsia="es-ES"/>
        </w:rPr>
      </w:pPr>
    </w:p>
    <w:p w:rsidR="00210B21" w:rsidRPr="00210B21" w:rsidRDefault="00210B21" w:rsidP="00210B21">
      <w:pPr>
        <w:spacing w:after="0" w:line="360" w:lineRule="auto"/>
        <w:ind w:firstLine="708"/>
        <w:jc w:val="both"/>
        <w:rPr>
          <w:rFonts w:ascii="Century" w:eastAsia="Calibri" w:hAnsi="Century" w:cs="Calibri"/>
          <w:sz w:val="24"/>
          <w:szCs w:val="24"/>
          <w:lang w:val="es-ES" w:eastAsia="es-ES"/>
        </w:rPr>
      </w:pPr>
      <w:r w:rsidRPr="00210B21">
        <w:rPr>
          <w:rFonts w:ascii="Century" w:eastAsia="Calibri" w:hAnsi="Century" w:cs="Calibri"/>
          <w:b/>
          <w:iCs/>
          <w:sz w:val="24"/>
          <w:szCs w:val="24"/>
          <w:lang w:val="es-ES" w:eastAsia="es-ES"/>
        </w:rPr>
        <w:t xml:space="preserve">TERCERO. </w:t>
      </w:r>
      <w:r w:rsidRPr="00210B21">
        <w:rPr>
          <w:rFonts w:ascii="Century" w:eastAsia="Calibri" w:hAnsi="Century" w:cs="Calibri"/>
          <w:sz w:val="24"/>
          <w:szCs w:val="24"/>
          <w:lang w:val="es-ES" w:eastAsia="es-ES"/>
        </w:rPr>
        <w:t xml:space="preserve">La existencia del acto impugnado, se encuentra acreditada en autos con el original del acta de infracción número 365006 (tres seis cinco cero </w:t>
      </w:r>
      <w:proofErr w:type="spellStart"/>
      <w:r w:rsidRPr="00210B21">
        <w:rPr>
          <w:rFonts w:ascii="Century" w:eastAsia="Calibri" w:hAnsi="Century" w:cs="Calibri"/>
          <w:sz w:val="24"/>
          <w:szCs w:val="24"/>
          <w:lang w:val="es-ES" w:eastAsia="es-ES"/>
        </w:rPr>
        <w:t>cero</w:t>
      </w:r>
      <w:proofErr w:type="spellEnd"/>
      <w:r w:rsidRPr="00210B21">
        <w:rPr>
          <w:rFonts w:ascii="Century" w:eastAsia="Calibri" w:hAnsi="Century" w:cs="Calibri"/>
          <w:sz w:val="24"/>
          <w:szCs w:val="24"/>
          <w:lang w:val="es-ES" w:eastAsia="es-ES"/>
        </w:rPr>
        <w:t xml:space="preserve"> seis), de fecha 01 uno de noviembre de 2017 dos mil diecisiete, levantada por el inspector de transporte,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210B21" w:rsidRPr="00210B21" w:rsidRDefault="00210B21" w:rsidP="00210B21">
      <w:pPr>
        <w:spacing w:after="0" w:line="360" w:lineRule="auto"/>
        <w:ind w:firstLine="708"/>
        <w:jc w:val="both"/>
        <w:rPr>
          <w:rFonts w:ascii="Century" w:eastAsia="Calibri" w:hAnsi="Century" w:cs="Calibri"/>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En razón de lo anterior, se tiene por </w:t>
      </w:r>
      <w:r w:rsidRPr="00210B21">
        <w:rPr>
          <w:rFonts w:ascii="Century" w:eastAsia="Calibri" w:hAnsi="Century" w:cs="Times New Roman"/>
          <w:b/>
          <w:sz w:val="24"/>
          <w:szCs w:val="24"/>
          <w:lang w:val="es-ES" w:eastAsia="es-ES"/>
        </w:rPr>
        <w:t>debidamente acreditada</w:t>
      </w:r>
      <w:r w:rsidRPr="00210B21">
        <w:rPr>
          <w:rFonts w:ascii="Century" w:eastAsia="Calibri" w:hAnsi="Century" w:cs="Times New Roman"/>
          <w:sz w:val="24"/>
          <w:szCs w:val="24"/>
          <w:lang w:val="es-ES" w:eastAsia="es-ES"/>
        </w:rPr>
        <w:t xml:space="preserve"> la existencia del acto impugnado. ----------------------------------------------------------------</w:t>
      </w:r>
    </w:p>
    <w:p w:rsidR="00210B21" w:rsidRPr="00210B21" w:rsidRDefault="00210B21" w:rsidP="00210B21">
      <w:pPr>
        <w:spacing w:after="0" w:line="360" w:lineRule="auto"/>
        <w:jc w:val="both"/>
        <w:rPr>
          <w:rFonts w:ascii="Century" w:eastAsia="Calibri" w:hAnsi="Century" w:cs="Calibri"/>
          <w:b/>
          <w:bCs/>
          <w:iCs/>
          <w:sz w:val="24"/>
          <w:szCs w:val="24"/>
          <w:lang w:val="es-ES" w:eastAsia="es-ES"/>
        </w:rPr>
      </w:pPr>
    </w:p>
    <w:p w:rsidR="00210B21" w:rsidRPr="00210B21" w:rsidRDefault="00210B21" w:rsidP="00210B21">
      <w:pPr>
        <w:spacing w:after="0" w:line="360" w:lineRule="auto"/>
        <w:ind w:firstLine="709"/>
        <w:jc w:val="both"/>
        <w:rPr>
          <w:rFonts w:ascii="Century" w:eastAsia="Calibri" w:hAnsi="Century" w:cs="Calibri"/>
          <w:b/>
          <w:sz w:val="24"/>
          <w:szCs w:val="24"/>
          <w:lang w:val="es-ES" w:eastAsia="es-ES"/>
        </w:rPr>
      </w:pPr>
      <w:r w:rsidRPr="00210B21">
        <w:rPr>
          <w:rFonts w:ascii="Century" w:eastAsia="Calibri" w:hAnsi="Century" w:cs="Calibri"/>
          <w:b/>
          <w:bCs/>
          <w:iCs/>
          <w:sz w:val="24"/>
          <w:szCs w:val="24"/>
          <w:lang w:val="es-ES" w:eastAsia="es-ES"/>
        </w:rPr>
        <w:lastRenderedPageBreak/>
        <w:t xml:space="preserve">CUARTO. </w:t>
      </w:r>
      <w:r w:rsidRPr="00210B21">
        <w:rPr>
          <w:rFonts w:ascii="Century" w:eastAsia="Calibri" w:hAnsi="Century" w:cs="Times New Roman"/>
          <w:sz w:val="24"/>
          <w:szCs w:val="24"/>
          <w:lang w:eastAsia="es-ES"/>
        </w:rPr>
        <w:t xml:space="preserve">Por ser de </w:t>
      </w:r>
      <w:r w:rsidRPr="00210B21">
        <w:rPr>
          <w:rFonts w:ascii="Century" w:eastAsia="Calibri" w:hAnsi="Century" w:cs="Times New Roman"/>
          <w:b/>
          <w:sz w:val="24"/>
          <w:szCs w:val="24"/>
          <w:lang w:eastAsia="es-ES"/>
        </w:rPr>
        <w:t>orden público</w:t>
      </w:r>
      <w:r w:rsidRPr="00210B21">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210B21" w:rsidRPr="00210B21" w:rsidRDefault="00210B21" w:rsidP="00210B21">
      <w:pPr>
        <w:spacing w:after="0" w:line="360" w:lineRule="auto"/>
        <w:ind w:firstLine="708"/>
        <w:jc w:val="both"/>
        <w:rPr>
          <w:rFonts w:ascii="Century" w:eastAsia="Calibri" w:hAnsi="Century" w:cs="Calibri"/>
          <w:b/>
          <w:bCs/>
          <w:iCs/>
          <w:sz w:val="24"/>
          <w:szCs w:val="24"/>
          <w:lang w:val="es-ES" w:eastAsia="es-ES"/>
        </w:rPr>
      </w:pPr>
    </w:p>
    <w:p w:rsidR="00210B21" w:rsidRPr="00210B21" w:rsidRDefault="00210B21" w:rsidP="00210B21">
      <w:pPr>
        <w:spacing w:after="0" w:line="360" w:lineRule="auto"/>
        <w:ind w:firstLine="709"/>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eastAsia="es-ES"/>
        </w:rPr>
        <w:t xml:space="preserve">En tal sentido, el ciudadano </w:t>
      </w:r>
      <w:r w:rsidR="00CA0121">
        <w:rPr>
          <w:rFonts w:ascii="Century" w:eastAsia="Calibri" w:hAnsi="Century" w:cs="Times New Roman"/>
          <w:sz w:val="24"/>
          <w:szCs w:val="24"/>
          <w:lang w:eastAsia="es-ES"/>
        </w:rPr>
        <w:t>*****</w:t>
      </w:r>
      <w:r w:rsidRPr="00210B21">
        <w:rPr>
          <w:rFonts w:ascii="Century" w:eastAsia="Calibri" w:hAnsi="Century" w:cs="Times New Roman"/>
          <w:sz w:val="24"/>
          <w:szCs w:val="24"/>
          <w:lang w:eastAsia="es-ES"/>
        </w:rPr>
        <w:t>, promovió el presente proceso administrativo, con el carácter de representante legal de la persona moral denominada “</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eastAsia="es-ES"/>
        </w:rPr>
        <w:t>”</w:t>
      </w:r>
      <w:r w:rsidRPr="00210B21">
        <w:rPr>
          <w:rFonts w:ascii="Century" w:eastAsia="Calibri" w:hAnsi="Century" w:cs="Times New Roman"/>
          <w:i/>
          <w:sz w:val="24"/>
          <w:szCs w:val="24"/>
          <w:lang w:eastAsia="es-ES"/>
        </w:rPr>
        <w:t>;</w:t>
      </w:r>
      <w:r w:rsidRPr="00210B21">
        <w:rPr>
          <w:rFonts w:ascii="Century" w:eastAsia="Calibri" w:hAnsi="Century" w:cs="Times New Roman"/>
          <w:sz w:val="24"/>
          <w:szCs w:val="24"/>
          <w:lang w:eastAsia="es-ES"/>
        </w:rPr>
        <w:t xml:space="preserve"> lo que acredita con la copia certificada de la escritura pública número 12,111 doce mil ciento once, de fecha 6 seis de octubre del año 2016 dos mil dieciséis; tirada ante la fe del licenciado </w:t>
      </w:r>
      <w:r w:rsidR="00900BBE">
        <w:rPr>
          <w:rFonts w:ascii="Century" w:eastAsia="Calibri" w:hAnsi="Century" w:cs="Times New Roman"/>
          <w:sz w:val="24"/>
          <w:szCs w:val="24"/>
          <w:lang w:eastAsia="es-ES"/>
        </w:rPr>
        <w:t>*****</w:t>
      </w:r>
      <w:r w:rsidRPr="00210B21">
        <w:rPr>
          <w:rFonts w:ascii="Century" w:eastAsia="Calibri" w:hAnsi="Century" w:cs="Times New Roman"/>
          <w:sz w:val="24"/>
          <w:szCs w:val="24"/>
          <w:lang w:eastAsia="es-ES"/>
        </w:rPr>
        <w:t xml:space="preserve">, titular de la Notaría Pública número 15 quince, en legal </w:t>
      </w:r>
      <w:r w:rsidRPr="00210B21">
        <w:rPr>
          <w:rFonts w:ascii="Century" w:eastAsia="Calibri" w:hAnsi="Century" w:cs="Times New Roman"/>
          <w:sz w:val="24"/>
          <w:szCs w:val="24"/>
          <w:lang w:val="es-ES" w:eastAsia="es-ES"/>
        </w:rP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w:t>
      </w:r>
      <w:r w:rsidR="00CA0121">
        <w:rPr>
          <w:rFonts w:ascii="Century" w:eastAsia="Calibri" w:hAnsi="Century" w:cs="Times New Roman"/>
          <w:sz w:val="24"/>
          <w:szCs w:val="24"/>
          <w:lang w:val="es-ES" w:eastAsia="es-ES"/>
        </w:rPr>
        <w:t>*****</w:t>
      </w:r>
      <w:r w:rsidRPr="00210B21">
        <w:rPr>
          <w:rFonts w:ascii="Century" w:eastAsia="Calibri" w:hAnsi="Century" w:cs="Times New Roman"/>
          <w:sz w:val="24"/>
          <w:szCs w:val="24"/>
          <w:lang w:val="es-ES" w:eastAsia="es-ES"/>
        </w:rPr>
        <w:t>,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210B21" w:rsidRPr="00210B21" w:rsidRDefault="00210B21" w:rsidP="00210B21">
      <w:pPr>
        <w:spacing w:after="0" w:line="240" w:lineRule="auto"/>
        <w:jc w:val="both"/>
        <w:rPr>
          <w:rFonts w:ascii="Calibri" w:eastAsia="Calibri" w:hAnsi="Calibri" w:cs="Times New Roman"/>
          <w:bCs/>
          <w:iCs/>
          <w:color w:val="7F7F7F"/>
          <w:sz w:val="26"/>
          <w:szCs w:val="26"/>
          <w:lang w:eastAsia="es-ES"/>
        </w:rPr>
      </w:pPr>
    </w:p>
    <w:p w:rsidR="00210B21" w:rsidRPr="00210B21" w:rsidRDefault="00210B21" w:rsidP="00210B21">
      <w:pPr>
        <w:spacing w:after="0" w:line="360" w:lineRule="auto"/>
        <w:ind w:firstLine="709"/>
        <w:jc w:val="both"/>
        <w:rPr>
          <w:rFonts w:ascii="Century" w:eastAsia="Calibri" w:hAnsi="Century" w:cs="Times New Roman"/>
          <w:sz w:val="24"/>
          <w:szCs w:val="24"/>
          <w:lang w:eastAsia="es-ES"/>
        </w:rPr>
      </w:pPr>
      <w:r w:rsidRPr="00210B21">
        <w:rPr>
          <w:rFonts w:ascii="Century" w:eastAsia="Calibri" w:hAnsi="Century" w:cs="Times New Roman"/>
          <w:sz w:val="24"/>
          <w:szCs w:val="24"/>
          <w:lang w:eastAsia="es-ES"/>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CA0121">
        <w:rPr>
          <w:rFonts w:ascii="Century" w:eastAsia="Calibri" w:hAnsi="Century" w:cs="Times New Roman"/>
          <w:sz w:val="24"/>
          <w:szCs w:val="24"/>
          <w:lang w:eastAsia="es-ES"/>
        </w:rPr>
        <w:t>*****</w:t>
      </w:r>
      <w:r w:rsidRPr="00210B21">
        <w:rPr>
          <w:rFonts w:ascii="Century" w:eastAsia="Calibri" w:hAnsi="Century" w:cs="Times New Roman"/>
          <w:sz w:val="24"/>
          <w:szCs w:val="24"/>
          <w:lang w:eastAsia="es-ES"/>
        </w:rPr>
        <w:t xml:space="preserve">, cuenta con facultades para comparecer </w:t>
      </w:r>
      <w:r w:rsidRPr="00210B21">
        <w:rPr>
          <w:rFonts w:ascii="Century" w:eastAsia="Calibri" w:hAnsi="Century" w:cs="Times New Roman"/>
          <w:sz w:val="24"/>
          <w:szCs w:val="24"/>
          <w:lang w:eastAsia="es-ES"/>
        </w:rPr>
        <w:lastRenderedPageBreak/>
        <w:t xml:space="preserve">y actuar en el presente proceso en representación de </w:t>
      </w:r>
      <w:r w:rsidRPr="00210B21">
        <w:rPr>
          <w:rFonts w:ascii="Century" w:eastAsia="Calibri" w:hAnsi="Century" w:cs="Arial"/>
          <w:sz w:val="24"/>
          <w:szCs w:val="27"/>
          <w:lang w:val="es-ES" w:eastAsia="es-ES"/>
        </w:rPr>
        <w:t xml:space="preserve">la persona moral denominada </w:t>
      </w:r>
      <w:r w:rsidR="007F5469">
        <w:rPr>
          <w:rFonts w:ascii="Century" w:eastAsia="Calibri" w:hAnsi="Century" w:cs="Arial"/>
          <w:sz w:val="24"/>
          <w:szCs w:val="27"/>
          <w:lang w:val="es-ES" w:eastAsia="es-ES"/>
        </w:rPr>
        <w:t>*****</w:t>
      </w:r>
      <w:r w:rsidRPr="00210B21">
        <w:rPr>
          <w:rFonts w:ascii="Century" w:eastAsia="Calibri" w:hAnsi="Century" w:cs="Times New Roman"/>
          <w:sz w:val="24"/>
          <w:szCs w:val="24"/>
          <w:lang w:val="es-ES" w:eastAsia="es-ES"/>
        </w:rPr>
        <w:t xml:space="preserve"> -------------------------------------------------------------------------</w:t>
      </w:r>
    </w:p>
    <w:p w:rsidR="00210B21" w:rsidRPr="00210B21" w:rsidRDefault="00210B21" w:rsidP="00210B21">
      <w:pPr>
        <w:spacing w:after="0" w:line="360" w:lineRule="auto"/>
        <w:ind w:firstLine="708"/>
        <w:jc w:val="both"/>
        <w:rPr>
          <w:rFonts w:ascii="Century" w:eastAsia="Calibri" w:hAnsi="Century" w:cs="Calibri"/>
          <w:b/>
          <w:bCs/>
          <w:iCs/>
          <w:sz w:val="24"/>
          <w:szCs w:val="24"/>
          <w:lang w:eastAsia="es-ES"/>
        </w:rPr>
      </w:pPr>
    </w:p>
    <w:p w:rsidR="00210B21" w:rsidRPr="00210B21" w:rsidRDefault="00210B21" w:rsidP="00210B21">
      <w:pPr>
        <w:spacing w:after="0" w:line="360" w:lineRule="auto"/>
        <w:ind w:firstLine="708"/>
        <w:jc w:val="both"/>
        <w:rPr>
          <w:rFonts w:ascii="Century" w:eastAsia="Calibri" w:hAnsi="Century" w:cs="Calibri"/>
          <w:bCs/>
          <w:iCs/>
          <w:sz w:val="24"/>
          <w:szCs w:val="24"/>
          <w:lang w:val="es-ES" w:eastAsia="es-ES"/>
        </w:rPr>
      </w:pPr>
      <w:r w:rsidRPr="00210B21">
        <w:rPr>
          <w:rFonts w:ascii="Century" w:eastAsia="Calibri" w:hAnsi="Century" w:cs="Calibri"/>
          <w:b/>
          <w:bCs/>
          <w:iCs/>
          <w:sz w:val="24"/>
          <w:szCs w:val="24"/>
          <w:lang w:val="es-ES" w:eastAsia="es-ES"/>
        </w:rPr>
        <w:t xml:space="preserve">QUINTO. </w:t>
      </w:r>
      <w:r w:rsidRPr="00210B21">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10B21" w:rsidRPr="00210B21" w:rsidRDefault="00210B21" w:rsidP="00210B21">
      <w:pPr>
        <w:spacing w:after="0" w:line="360" w:lineRule="auto"/>
        <w:ind w:firstLine="708"/>
        <w:jc w:val="both"/>
        <w:rPr>
          <w:rFonts w:ascii="Century" w:eastAsia="Calibri" w:hAnsi="Century" w:cs="Calibri"/>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i/>
          <w:sz w:val="24"/>
          <w:szCs w:val="24"/>
          <w:lang w:val="es-ES" w:eastAsia="es-ES"/>
        </w:rPr>
      </w:pPr>
      <w:r w:rsidRPr="00210B21">
        <w:rPr>
          <w:rFonts w:ascii="Century" w:eastAsia="Calibri" w:hAnsi="Century" w:cs="Times New Roman"/>
          <w:sz w:val="24"/>
          <w:szCs w:val="24"/>
          <w:lang w:val="es-ES" w:eastAsia="es-ES"/>
        </w:rPr>
        <w:t xml:space="preserve">En ese sentido, se aprecia que la autoridad demandada aduce los siguiente: </w:t>
      </w:r>
      <w:r w:rsidRPr="00210B21">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w:t>
      </w:r>
    </w:p>
    <w:p w:rsidR="00210B21" w:rsidRPr="00210B21" w:rsidRDefault="00210B21" w:rsidP="00210B21">
      <w:pPr>
        <w:spacing w:after="0" w:line="360" w:lineRule="auto"/>
        <w:ind w:firstLine="708"/>
        <w:jc w:val="both"/>
        <w:rPr>
          <w:rFonts w:ascii="Century" w:eastAsia="Calibri" w:hAnsi="Century" w:cs="Times New Roman"/>
          <w:i/>
          <w:sz w:val="24"/>
          <w:szCs w:val="24"/>
          <w:lang w:val="es-ES" w:eastAsia="es-ES"/>
        </w:rPr>
      </w:pPr>
      <w:r w:rsidRPr="00210B21">
        <w:rPr>
          <w:rFonts w:ascii="Century" w:eastAsia="Calibri" w:hAnsi="Century" w:cs="Times New Roman"/>
          <w:i/>
          <w:sz w:val="24"/>
          <w:szCs w:val="24"/>
          <w:lang w:val="es-ES" w:eastAsia="es-ES"/>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Así las cosas, la autoridad demandada señala que se actualiza la causal de improcedencia establecida en el artículo 261 fracción IV del Código de </w:t>
      </w:r>
      <w:r w:rsidRPr="00210B21">
        <w:rPr>
          <w:rFonts w:ascii="Century" w:eastAsia="Calibri" w:hAnsi="Century" w:cs="Times New Roman"/>
          <w:sz w:val="24"/>
          <w:szCs w:val="24"/>
          <w:lang w:val="es-ES" w:eastAsia="es-ES"/>
        </w:rPr>
        <w:lastRenderedPageBreak/>
        <w:t>Procedimiento y Justicia Administrativa para el Estado y los Municipios de Guanajuato, mismo que se transcribe a continuación:</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Times New Roman"/>
          <w:b/>
          <w:bCs/>
          <w:i/>
          <w:iCs/>
          <w:sz w:val="24"/>
          <w:szCs w:val="24"/>
          <w:lang w:val="es-ES" w:eastAsia="es-ES"/>
        </w:rPr>
        <w:t>Artículo 261.</w:t>
      </w:r>
      <w:r w:rsidRPr="00210B21">
        <w:rPr>
          <w:rFonts w:ascii="Century" w:eastAsia="Calibri" w:hAnsi="Century" w:cs="Times New Roman"/>
          <w:bCs/>
          <w:i/>
          <w:iCs/>
          <w:sz w:val="24"/>
          <w:szCs w:val="24"/>
          <w:lang w:val="es-ES" w:eastAsia="es-ES"/>
        </w:rPr>
        <w:t xml:space="preserve"> El proceso administrativo es improcedente contra actos o resoluciones:</w:t>
      </w: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r w:rsidRPr="00210B21">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no se aplica el consentimiento expreso, ya que el justiciable acude a impugnar el acta de infracción y respecto al tácito, tampoco se actualiza, ya que se interpuso la demanda dentro del plazo legal, al respecto el artículo 263 del Código de Procedimiento y Justicia Administrativa señala lo siguiente:</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Arial"/>
          <w:b/>
          <w:bCs/>
          <w:i/>
          <w:iCs/>
          <w:sz w:val="24"/>
          <w:szCs w:val="24"/>
          <w:lang w:val="es-ES" w:eastAsia="es-ES"/>
        </w:rPr>
        <w:t>Artículo 263.</w:t>
      </w:r>
      <w:r w:rsidRPr="00210B21">
        <w:rPr>
          <w:rFonts w:ascii="Century" w:eastAsia="Calibri" w:hAnsi="Century" w:cs="Arial"/>
          <w:bCs/>
          <w:i/>
          <w:iCs/>
          <w:sz w:val="24"/>
          <w:szCs w:val="24"/>
          <w:lang w:val="es-ES" w:eastAsia="es-ES"/>
        </w:rPr>
        <w:t xml:space="preserve"> </w:t>
      </w:r>
      <w:r w:rsidRPr="00210B21">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210B21">
        <w:rPr>
          <w:rFonts w:ascii="Century" w:eastAsia="Calibri" w:hAnsi="Century" w:cs="Times New Roman"/>
          <w:bCs/>
          <w:i/>
          <w:iCs/>
          <w:sz w:val="24"/>
          <w:szCs w:val="24"/>
          <w:u w:val="single"/>
          <w:lang w:val="es-ES" w:eastAsia="es-ES"/>
        </w:rPr>
        <w:t>dentro de los treinta días siguientes</w:t>
      </w:r>
      <w:r w:rsidRPr="00210B21">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En ese sentido, si el acto impugnado fue expedido el 01 uno de noviembre del año 2017 dos mil diecisiete y la demanda se interpuso el 29 veintinueve de noviembre del mismo año, se encuentra dentro de los 30 treinta </w:t>
      </w:r>
      <w:r w:rsidRPr="00210B21">
        <w:rPr>
          <w:rFonts w:ascii="Century" w:eastAsia="Calibri" w:hAnsi="Century" w:cs="Times New Roman"/>
          <w:sz w:val="24"/>
          <w:szCs w:val="24"/>
          <w:u w:val="single"/>
          <w:lang w:val="es-ES" w:eastAsia="es-ES"/>
        </w:rPr>
        <w:t>días hábiles</w:t>
      </w:r>
      <w:r w:rsidRPr="00210B21">
        <w:rPr>
          <w:rFonts w:ascii="Century" w:eastAsia="Calibri" w:hAnsi="Century" w:cs="Times New Roman"/>
          <w:sz w:val="24"/>
          <w:szCs w:val="24"/>
          <w:lang w:val="es-ES" w:eastAsia="es-ES"/>
        </w:rPr>
        <w:t xml:space="preserve"> señalados en el artículo de mérito para interponer el juicio de nulidad.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Dentro de las manifestaciones vertidas por la demandada señala que el demandante no está legitimado para impugnar el acta de infracción mencionada debido a que dicha acta se realizó en contra del operador y no se </w:t>
      </w:r>
      <w:r w:rsidRPr="00210B21">
        <w:rPr>
          <w:rFonts w:ascii="Century" w:eastAsia="Calibri" w:hAnsi="Century" w:cs="Times New Roman"/>
          <w:sz w:val="24"/>
          <w:szCs w:val="24"/>
          <w:lang w:val="es-ES" w:eastAsia="es-ES"/>
        </w:rPr>
        <w:lastRenderedPageBreak/>
        <w:t xml:space="preserve">le causa afectación al demandante, aunado a lo anterior, menciona, que con los documentos aportados y con los argumentos planteados, el demandante no acredita ni la afectación a su interés jurídico, ni la legitimación para iniciar proceso.------------------------------------------------------------------------------------------------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Si bien es cierto el acta de infracción número 365006 (tres seis cinco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seis), es emitida a nombre de quien en ese momento conducía el autobús, el actor acredito que dicho vehículo de motor, es propiedad de su representada </w:t>
      </w:r>
      <w:r w:rsidRPr="00210B21">
        <w:rPr>
          <w:rFonts w:ascii="Century" w:eastAsia="Calibri" w:hAnsi="Century" w:cs="Times New Roman"/>
          <w:sz w:val="24"/>
          <w:szCs w:val="24"/>
          <w:lang w:eastAsia="es-ES"/>
        </w:rPr>
        <w:t>“</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eastAsia="es-ES"/>
        </w:rPr>
        <w:t>”</w:t>
      </w:r>
      <w:r w:rsidRPr="00210B21">
        <w:rPr>
          <w:rFonts w:ascii="Century" w:eastAsia="Calibri" w:hAnsi="Century" w:cs="Times New Roman"/>
          <w:sz w:val="24"/>
          <w:szCs w:val="24"/>
          <w:lang w:val="es-ES" w:eastAsia="es-ES"/>
        </w:rPr>
        <w:t xml:space="preserve">, lo anterior, con la copia certificada de la tarjeta de circulación folio número 286846104 (dos ocho seis ocho cuatro seis uno cero cuatro), que contiene como datos los siguientes: Datos del propietario: </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val="es-ES" w:eastAsia="es-ES"/>
        </w:rPr>
        <w:t>; clase Autobús; modelo 2007 dos mil siete; placa 741546D (siete cuatro uno cinco cuatro seis letra D), lo anterior, aunado a lo señalado en la misma boleta de infracción, de manera específica en el recuadro donde se señala las características del vehículo en el cual se establecen las placas 741546D (siete cuatro uno cinco cuatro seis letra D) y en el recuadro de concesionario o permisionario en el que se establece como tal a “</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val="es-ES" w:eastAsia="es-ES"/>
        </w:rPr>
        <w:t>”, este último parte actora en el presente juicio, a través de su representante.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7117108 </w:t>
      </w:r>
      <w:r w:rsidRPr="00210B21">
        <w:rPr>
          <w:rFonts w:ascii="Century" w:eastAsia="Calibri" w:hAnsi="Century" w:cs="Times New Roman"/>
          <w:sz w:val="24"/>
          <w:szCs w:val="24"/>
          <w:lang w:val="es-ES" w:eastAsia="es-ES"/>
        </w:rPr>
        <w:lastRenderedPageBreak/>
        <w:t xml:space="preserve">(Letra A letra A siete uno </w:t>
      </w:r>
      <w:proofErr w:type="spellStart"/>
      <w:r w:rsidRPr="00210B21">
        <w:rPr>
          <w:rFonts w:ascii="Century" w:eastAsia="Calibri" w:hAnsi="Century" w:cs="Times New Roman"/>
          <w:sz w:val="24"/>
          <w:szCs w:val="24"/>
          <w:lang w:val="es-ES" w:eastAsia="es-ES"/>
        </w:rPr>
        <w:t>uno</w:t>
      </w:r>
      <w:proofErr w:type="spellEnd"/>
      <w:r w:rsidRPr="00210B21">
        <w:rPr>
          <w:rFonts w:ascii="Century" w:eastAsia="Calibri" w:hAnsi="Century" w:cs="Times New Roman"/>
          <w:sz w:val="24"/>
          <w:szCs w:val="24"/>
          <w:lang w:val="es-ES" w:eastAsia="es-ES"/>
        </w:rPr>
        <w:t xml:space="preserve"> siete uno cero ocho), de fecha 04 cuatro de noviembre de 2017 dos mil diecisiete, expedida a nombre de Transportes Urbanos y Sub urbanos San Juan Bosco, placa 741546D (siete cuatro uno cinco cuatro seis letra D), número de folio 365006 (tres seis cinco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seis),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210B21" w:rsidRPr="00210B21" w:rsidRDefault="00210B21" w:rsidP="00210B21">
      <w:pPr>
        <w:spacing w:after="0" w:line="360" w:lineRule="auto"/>
        <w:ind w:firstLine="708"/>
        <w:jc w:val="both"/>
        <w:rPr>
          <w:rFonts w:ascii="Times New Roman" w:eastAsia="Calibri" w:hAnsi="Times New Roman"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210B21" w:rsidRPr="00210B21" w:rsidRDefault="00210B21" w:rsidP="00210B21">
      <w:pPr>
        <w:spacing w:after="0" w:line="360" w:lineRule="auto"/>
        <w:ind w:firstLine="708"/>
        <w:jc w:val="both"/>
        <w:rPr>
          <w:rFonts w:ascii="Times New Roman" w:eastAsia="Calibri" w:hAnsi="Times New Roman" w:cs="Times New Roman"/>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Times New Roman"/>
          <w:bCs/>
          <w:i/>
          <w:iCs/>
          <w:sz w:val="24"/>
          <w:szCs w:val="24"/>
          <w:lang w:val="es-ES" w:eastAsia="es-ES"/>
        </w:rPr>
        <w:t>VII-J-SS-67</w:t>
      </w: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Times New Roman"/>
          <w:bCs/>
          <w:i/>
          <w:iCs/>
          <w:sz w:val="24"/>
          <w:szCs w:val="24"/>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w:t>
      </w:r>
      <w:r w:rsidRPr="00210B21">
        <w:rPr>
          <w:rFonts w:ascii="Century" w:eastAsia="Calibri" w:hAnsi="Century" w:cs="Times New Roman"/>
          <w:bCs/>
          <w:i/>
          <w:iCs/>
          <w:sz w:val="24"/>
          <w:szCs w:val="24"/>
          <w:lang w:val="es-ES" w:eastAsia="es-ES"/>
        </w:rPr>
        <w:lastRenderedPageBreak/>
        <w:t>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210B21">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210B21">
        <w:rPr>
          <w:rFonts w:ascii="Century" w:eastAsia="Calibri" w:hAnsi="Century" w:cs="Times New Roman"/>
          <w:bCs/>
          <w:i/>
          <w:iCs/>
          <w:sz w:val="24"/>
          <w:szCs w:val="24"/>
          <w:lang w:val="es-ES" w:eastAsia="es-ES"/>
        </w:rPr>
        <w:t>Grandini</w:t>
      </w:r>
      <w:proofErr w:type="spellEnd"/>
      <w:r w:rsidRPr="00210B21">
        <w:rPr>
          <w:rFonts w:ascii="Century" w:eastAsia="Calibri" w:hAnsi="Century" w:cs="Times New Roman"/>
          <w:bCs/>
          <w:i/>
          <w:iCs/>
          <w:sz w:val="24"/>
          <w:szCs w:val="24"/>
          <w:lang w:val="es-ES" w:eastAsia="es-ES"/>
        </w:rPr>
        <w:t xml:space="preserve"> Ochoa.</w:t>
      </w:r>
      <w:r w:rsidRPr="00210B21">
        <w:rPr>
          <w:rFonts w:ascii="Century" w:eastAsia="Calibri" w:hAnsi="Century" w:cs="Times New Roman"/>
          <w:bCs/>
          <w:i/>
          <w:iCs/>
          <w:sz w:val="24"/>
          <w:szCs w:val="24"/>
          <w:lang w:val="es-ES" w:eastAsia="es-ES"/>
        </w:rPr>
        <w:br/>
        <w:t>(Tesis de jurisprudencia aprobada por acuerdo G/10/2013)</w:t>
      </w:r>
      <w:r w:rsidRPr="00210B21">
        <w:rPr>
          <w:rFonts w:ascii="Century" w:eastAsia="Calibri" w:hAnsi="Century" w:cs="Times New Roman"/>
          <w:bCs/>
          <w:i/>
          <w:iCs/>
          <w:sz w:val="24"/>
          <w:szCs w:val="24"/>
          <w:lang w:val="es-ES" w:eastAsia="es-ES"/>
        </w:rPr>
        <w:br/>
        <w:t xml:space="preserve">R.T.F.J.F.A. Séptima Época. Año III. No. 22. </w:t>
      </w:r>
      <w:proofErr w:type="gramStart"/>
      <w:r w:rsidRPr="00210B21">
        <w:rPr>
          <w:rFonts w:ascii="Century" w:eastAsia="Calibri" w:hAnsi="Century" w:cs="Times New Roman"/>
          <w:bCs/>
          <w:i/>
          <w:iCs/>
          <w:sz w:val="24"/>
          <w:szCs w:val="24"/>
          <w:lang w:val="es-ES" w:eastAsia="es-ES"/>
        </w:rPr>
        <w:t>Mayo</w:t>
      </w:r>
      <w:proofErr w:type="gramEnd"/>
      <w:r w:rsidRPr="00210B21">
        <w:rPr>
          <w:rFonts w:ascii="Century" w:eastAsia="Calibri" w:hAnsi="Century" w:cs="Times New Roman"/>
          <w:bCs/>
          <w:i/>
          <w:iCs/>
          <w:sz w:val="24"/>
          <w:szCs w:val="24"/>
          <w:lang w:val="es-ES" w:eastAsia="es-ES"/>
        </w:rPr>
        <w:t xml:space="preserve"> 2013. p. 68</w:t>
      </w: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7117108 (Letra A Letra A siete uno </w:t>
      </w:r>
      <w:proofErr w:type="spellStart"/>
      <w:r w:rsidRPr="00210B21">
        <w:rPr>
          <w:rFonts w:ascii="Century" w:eastAsia="Calibri" w:hAnsi="Century" w:cs="Times New Roman"/>
          <w:sz w:val="24"/>
          <w:szCs w:val="24"/>
          <w:lang w:val="es-ES" w:eastAsia="es-ES"/>
        </w:rPr>
        <w:t>uno</w:t>
      </w:r>
      <w:proofErr w:type="spellEnd"/>
      <w:r w:rsidRPr="00210B21">
        <w:rPr>
          <w:rFonts w:ascii="Century" w:eastAsia="Calibri" w:hAnsi="Century" w:cs="Times New Roman"/>
          <w:sz w:val="24"/>
          <w:szCs w:val="24"/>
          <w:lang w:val="es-ES" w:eastAsia="es-ES"/>
        </w:rPr>
        <w:t xml:space="preserve"> siete uno cero ocho), por una cantidad de $588.82 (quinientos ochenta y ocho pesos 82/100 M/N), con dicho recibo expedido por la Tesorería Municipal de León, Guanajuato, se acredita la calificación al Acta de Infracción impugnada y el pago realizado por dicho concepto.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w:t>
      </w:r>
    </w:p>
    <w:p w:rsidR="00210B21" w:rsidRPr="00210B21" w:rsidRDefault="00210B21" w:rsidP="00210B21">
      <w:pPr>
        <w:spacing w:after="0" w:line="360" w:lineRule="auto"/>
        <w:ind w:firstLine="708"/>
        <w:jc w:val="both"/>
        <w:rPr>
          <w:rFonts w:ascii="Century" w:eastAsia="Calibri" w:hAnsi="Century" w:cs="Calibri"/>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b/>
          <w:sz w:val="24"/>
          <w:szCs w:val="24"/>
          <w:lang w:val="es-ES" w:eastAsia="es-ES"/>
        </w:rPr>
        <w:t>SEXTO.</w:t>
      </w:r>
      <w:r w:rsidRPr="00210B21">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w:t>
      </w:r>
      <w:r w:rsidRPr="00210B21">
        <w:rPr>
          <w:rFonts w:ascii="Century" w:eastAsia="Calibri" w:hAnsi="Century" w:cs="Times New Roman"/>
          <w:sz w:val="24"/>
          <w:szCs w:val="24"/>
          <w:lang w:val="es-ES" w:eastAsia="es-ES"/>
        </w:rPr>
        <w:lastRenderedPageBreak/>
        <w:t xml:space="preserve">los Municipios de Guanajuato, este Juzgado procede a fijar clara y precisamente los puntos controvertidos en el presente proceso administrativo. </w:t>
      </w:r>
    </w:p>
    <w:p w:rsidR="00210B21" w:rsidRPr="00210B21" w:rsidRDefault="00210B21" w:rsidP="00210B21">
      <w:pPr>
        <w:spacing w:after="0" w:line="360" w:lineRule="auto"/>
        <w:ind w:firstLine="708"/>
        <w:jc w:val="both"/>
        <w:rPr>
          <w:rFonts w:ascii="Century" w:eastAsia="Calibri" w:hAnsi="Century" w:cs="Calibri"/>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De lo expuesto por el actor en su escrito de demanda, de la contestación a la misma, así como de las constancias que integran la presente causa administrativa, se deduce que el ciudadano </w:t>
      </w:r>
      <w:r w:rsidR="00CA0121">
        <w:rPr>
          <w:rFonts w:ascii="Century" w:eastAsia="Calibri" w:hAnsi="Century" w:cs="Times New Roman"/>
          <w:b/>
          <w:sz w:val="24"/>
          <w:szCs w:val="24"/>
          <w:lang w:val="es-ES" w:eastAsia="es-ES"/>
        </w:rPr>
        <w:t>*****</w:t>
      </w:r>
      <w:r w:rsidRPr="00210B21">
        <w:rPr>
          <w:rFonts w:ascii="Century" w:eastAsia="Calibri" w:hAnsi="Century" w:cs="Times New Roman"/>
          <w:b/>
          <w:sz w:val="24"/>
          <w:szCs w:val="24"/>
          <w:lang w:val="es-ES" w:eastAsia="es-ES"/>
        </w:rPr>
        <w:t xml:space="preserve">, </w:t>
      </w:r>
      <w:r w:rsidRPr="00210B21">
        <w:rPr>
          <w:rFonts w:ascii="Century" w:eastAsia="Calibri" w:hAnsi="Century" w:cs="Times New Roman"/>
          <w:sz w:val="24"/>
          <w:szCs w:val="24"/>
          <w:lang w:val="es-ES" w:eastAsia="es-ES"/>
        </w:rPr>
        <w:t xml:space="preserve">como representante legal de la persona moral </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val="es-ES" w:eastAsia="es-ES"/>
        </w:rPr>
        <w:t xml:space="preserve">, tuvo conocimiento de que se levantó el acta de infracción 365006 (tres seis cinco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seis), en fecha 1 uno de noviembre de 2017 dos mil diecisiete, por el inspector de la Dirección General de Movilidad de este Municipio, el cual a efecto de garantizar el cumplimiento de la sanción económica aseguró una placa del vehículo propiedad del actor.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En tal sentido, el actor, realizó el pago derivado de dicha boleta de infracción, a través del recibo de pago número AA 7117108 (Letra A letra A siete uno </w:t>
      </w:r>
      <w:proofErr w:type="spellStart"/>
      <w:r w:rsidRPr="00210B21">
        <w:rPr>
          <w:rFonts w:ascii="Century" w:eastAsia="Calibri" w:hAnsi="Century" w:cs="Times New Roman"/>
          <w:sz w:val="24"/>
          <w:szCs w:val="24"/>
          <w:lang w:val="es-ES" w:eastAsia="es-ES"/>
        </w:rPr>
        <w:t>uno</w:t>
      </w:r>
      <w:proofErr w:type="spellEnd"/>
      <w:r w:rsidRPr="00210B21">
        <w:rPr>
          <w:rFonts w:ascii="Century" w:eastAsia="Calibri" w:hAnsi="Century" w:cs="Times New Roman"/>
          <w:sz w:val="24"/>
          <w:szCs w:val="24"/>
          <w:lang w:val="es-ES" w:eastAsia="es-ES"/>
        </w:rPr>
        <w:t xml:space="preserve"> siete uno cero ocho), de fecha 04 cuatro de noviembre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Así las cosas, la “</w:t>
      </w:r>
      <w:proofErr w:type="spellStart"/>
      <w:r w:rsidRPr="00210B21">
        <w:rPr>
          <w:rFonts w:ascii="Century" w:eastAsia="Calibri" w:hAnsi="Century" w:cs="Times New Roman"/>
          <w:sz w:val="24"/>
          <w:szCs w:val="24"/>
          <w:lang w:val="es-ES" w:eastAsia="es-ES"/>
        </w:rPr>
        <w:t>litis</w:t>
      </w:r>
      <w:proofErr w:type="spellEnd"/>
      <w:r w:rsidRPr="00210B21">
        <w:rPr>
          <w:rFonts w:ascii="Century" w:eastAsia="Calibri" w:hAnsi="Century" w:cs="Times New Roman"/>
          <w:sz w:val="24"/>
          <w:szCs w:val="24"/>
          <w:lang w:val="es-ES" w:eastAsia="es-ES"/>
        </w:rPr>
        <w:t xml:space="preserve">” planteada se hace consistir en determinar la legalidad o ilegalidad del acta de infracción número 365006 (tres seis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cinco seis), y en su caso, el reconocimiento y restitución de las garantías y derechos al demandante.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b/>
          <w:bCs/>
          <w:iCs/>
          <w:sz w:val="24"/>
          <w:szCs w:val="24"/>
          <w:lang w:val="es-ES" w:eastAsia="es-ES"/>
        </w:rPr>
        <w:t>SÉPTIMO.</w:t>
      </w:r>
      <w:r w:rsidRPr="00210B21">
        <w:rPr>
          <w:rFonts w:ascii="Century" w:eastAsia="Calibri" w:hAnsi="Century" w:cs="Times New Roman"/>
          <w:sz w:val="24"/>
          <w:szCs w:val="24"/>
          <w:lang w:val="es-ES" w:eastAsia="es-ES"/>
        </w:rPr>
        <w:t xml:space="preserve"> Una vez determinada la </w:t>
      </w:r>
      <w:proofErr w:type="spellStart"/>
      <w:r w:rsidRPr="00210B21">
        <w:rPr>
          <w:rFonts w:ascii="Century" w:eastAsia="Calibri" w:hAnsi="Century" w:cs="Times New Roman"/>
          <w:sz w:val="24"/>
          <w:szCs w:val="24"/>
          <w:lang w:val="es-ES" w:eastAsia="es-ES"/>
        </w:rPr>
        <w:t>litis</w:t>
      </w:r>
      <w:proofErr w:type="spellEnd"/>
      <w:r w:rsidRPr="00210B21">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jurisprudencia:</w:t>
      </w: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p>
    <w:p w:rsidR="00210B21" w:rsidRPr="00210B21" w:rsidRDefault="00210B21" w:rsidP="00210B21">
      <w:pPr>
        <w:spacing w:after="0" w:line="240" w:lineRule="auto"/>
        <w:ind w:firstLine="709"/>
        <w:jc w:val="both"/>
        <w:rPr>
          <w:rFonts w:ascii="Century" w:eastAsia="Calibri" w:hAnsi="Century" w:cs="Calibri"/>
          <w:bCs/>
          <w:i/>
          <w:iCs/>
          <w:sz w:val="24"/>
          <w:szCs w:val="24"/>
          <w:lang w:val="es-ES" w:eastAsia="es-ES"/>
        </w:rPr>
      </w:pPr>
      <w:r w:rsidRPr="00210B21">
        <w:rPr>
          <w:rFonts w:ascii="Century" w:eastAsia="Calibri" w:hAnsi="Century" w:cs="Times New Roman"/>
          <w:b/>
          <w:bCs/>
          <w:i/>
          <w:iCs/>
          <w:sz w:val="24"/>
          <w:szCs w:val="24"/>
          <w:lang w:val="es-ES" w:eastAsia="es-ES"/>
        </w:rPr>
        <w:t xml:space="preserve">“CONCEPTOS DE VIOLACIÓN. EL JUEZ NO ESTÁ OBLIGADO A TRANSCRIBIRLOS. </w:t>
      </w:r>
      <w:r w:rsidRPr="00210B21">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rsidRPr="00210B21">
        <w:rPr>
          <w:rFonts w:ascii="Century" w:eastAsia="Calibri" w:hAnsi="Century" w:cs="Times New Roman"/>
          <w:bCs/>
          <w:i/>
          <w:iCs/>
          <w:sz w:val="24"/>
          <w:szCs w:val="24"/>
          <w:lang w:val="es-ES" w:eastAsia="es-ES"/>
        </w:rPr>
        <w:lastRenderedPageBreak/>
        <w:t xml:space="preserve">al quejoso, dado que no se le priva de la oportunidad para recurrir la resolución y alegar lo que estime pertinente para demostrar, en su caso, la ilegalidad de la misma.” </w:t>
      </w:r>
      <w:r w:rsidRPr="00210B21">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10B21">
        <w:rPr>
          <w:rFonts w:ascii="Century" w:eastAsia="Calibri" w:hAnsi="Century" w:cs="Calibri"/>
          <w:bCs/>
          <w:i/>
          <w:iCs/>
          <w:sz w:val="24"/>
          <w:szCs w:val="24"/>
          <w:lang w:val="es-ES" w:eastAsia="es-ES"/>
        </w:rPr>
        <w:t>Abril</w:t>
      </w:r>
      <w:proofErr w:type="gramEnd"/>
      <w:r w:rsidRPr="00210B21">
        <w:rPr>
          <w:rFonts w:ascii="Century" w:eastAsia="Calibri" w:hAnsi="Century" w:cs="Calibri"/>
          <w:bCs/>
          <w:i/>
          <w:iCs/>
          <w:sz w:val="24"/>
          <w:szCs w:val="24"/>
          <w:lang w:val="es-ES" w:eastAsia="es-ES"/>
        </w:rPr>
        <w:t xml:space="preserve"> de 1998, Tesis: VI.2o. J/129. Página: 599”. </w:t>
      </w:r>
    </w:p>
    <w:p w:rsidR="00210B21" w:rsidRPr="00210B21" w:rsidRDefault="00210B21" w:rsidP="00210B21">
      <w:pPr>
        <w:spacing w:after="0" w:line="360" w:lineRule="auto"/>
        <w:ind w:firstLine="709"/>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En tal sentido, una vez analizados los conceptos de impugnación, quien resuelve determina que los señalados como TERCERO resulta suficiente para decretar la NULIDAD TOTAL del acto impugnado con base en las siguientes consideraciones: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De manera general en el TERCERO de sus agravios manifiesta:</w:t>
      </w:r>
    </w:p>
    <w:p w:rsidR="00210B21" w:rsidRPr="00210B21" w:rsidRDefault="00210B21" w:rsidP="00210B21">
      <w:pPr>
        <w:spacing w:after="0" w:line="360" w:lineRule="auto"/>
        <w:ind w:firstLine="708"/>
        <w:jc w:val="both"/>
        <w:rPr>
          <w:rFonts w:ascii="Century" w:eastAsia="Calibri" w:hAnsi="Century" w:cs="Times New Roman"/>
          <w:i/>
          <w:sz w:val="24"/>
          <w:szCs w:val="24"/>
          <w:lang w:val="es-ES" w:eastAsia="es-ES"/>
        </w:rPr>
      </w:pPr>
      <w:r w:rsidRPr="00210B21">
        <w:rPr>
          <w:rFonts w:ascii="Century" w:eastAsia="Calibri" w:hAnsi="Century" w:cs="Times New Roman"/>
          <w:sz w:val="24"/>
          <w:szCs w:val="24"/>
          <w:lang w:val="es-ES" w:eastAsia="es-ES"/>
        </w:rPr>
        <w:t>“</w:t>
      </w:r>
      <w:r w:rsidRPr="00210B21">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210B21" w:rsidRPr="00210B21" w:rsidRDefault="00210B21" w:rsidP="00210B21">
      <w:pPr>
        <w:spacing w:after="0" w:line="360" w:lineRule="auto"/>
        <w:ind w:firstLine="708"/>
        <w:jc w:val="both"/>
        <w:rPr>
          <w:rFonts w:ascii="Century" w:eastAsia="Calibri" w:hAnsi="Century" w:cs="Times New Roman"/>
          <w:i/>
          <w:sz w:val="24"/>
          <w:szCs w:val="24"/>
          <w:lang w:val="es-ES" w:eastAsia="es-ES"/>
        </w:rPr>
      </w:pPr>
      <w:r w:rsidRPr="00210B21">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precisó en donde se ubicó materialmente […] No argumentó, ni mucho menos probó de forma alguna, el procedimiento técnico-jurídico por medio del cual corroboró las afirmaciones en las que basa la motivación </w:t>
      </w:r>
      <w:proofErr w:type="gramStart"/>
      <w:r w:rsidRPr="00210B21">
        <w:rPr>
          <w:rFonts w:ascii="Century" w:eastAsia="Calibri" w:hAnsi="Century" w:cs="Times New Roman"/>
          <w:i/>
          <w:sz w:val="24"/>
          <w:szCs w:val="24"/>
          <w:lang w:val="es-ES" w:eastAsia="es-ES"/>
        </w:rPr>
        <w:t>[….</w:t>
      </w:r>
      <w:proofErr w:type="gramEnd"/>
      <w:r w:rsidRPr="00210B21">
        <w:rPr>
          <w:rFonts w:ascii="Century" w:eastAsia="Calibri" w:hAnsi="Century" w:cs="Times New Roman"/>
          <w:i/>
          <w:sz w:val="24"/>
          <w:szCs w:val="24"/>
          <w:lang w:val="es-ES" w:eastAsia="es-ES"/>
        </w:rPr>
        <w:t>] No indicó en su caso, cuales debieron ser los horarios […] No precisó en donde se ubicó materialmente […] Finalmente,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lastRenderedPageBreak/>
        <w:t>Por su parte la autoridad demandada señala que se emitió la infracción por la cual se duele el actor de manera por demás fundada y motivada de conformidad con lo previsto en el artículo 219 y 220 del Reglamento de Transporte Municipal.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lastRenderedPageBreak/>
        <w:t xml:space="preserve">Así las cosas, de la boleta de infracción con folio 365006 (tres seis cinco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seis), se advierte que el inspector funda su actuar en el artículo 206 fracción II, del Reglamento de Transporte Municipal de León, el cual señala:</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r w:rsidRPr="00210B21">
        <w:rPr>
          <w:rFonts w:ascii="Century" w:eastAsia="Calibri" w:hAnsi="Century" w:cs="Times New Roman"/>
          <w:b/>
          <w:bCs/>
          <w:i/>
          <w:iCs/>
          <w:sz w:val="24"/>
          <w:szCs w:val="24"/>
          <w:lang w:eastAsia="es-ES"/>
        </w:rPr>
        <w:t xml:space="preserve">Artículo 206.- </w:t>
      </w:r>
      <w:r w:rsidRPr="00210B21">
        <w:rPr>
          <w:rFonts w:ascii="Century" w:eastAsia="Calibri" w:hAnsi="Century" w:cs="Times New Roman"/>
          <w:bCs/>
          <w:i/>
          <w:iCs/>
          <w:sz w:val="24"/>
          <w:szCs w:val="24"/>
          <w:lang w:eastAsia="es-ES"/>
        </w:rPr>
        <w:t>Los conductores de los vehículos afectos a la prestación del servicio, tendrán las siguientes obligaciones:</w:t>
      </w: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r w:rsidRPr="00210B21">
        <w:rPr>
          <w:rFonts w:ascii="Century" w:eastAsia="Calibri" w:hAnsi="Century" w:cs="Times New Roman"/>
          <w:bCs/>
          <w:i/>
          <w:iCs/>
          <w:sz w:val="24"/>
          <w:szCs w:val="24"/>
          <w:lang w:eastAsia="es-ES"/>
        </w:rPr>
        <w:t>[…]</w:t>
      </w: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r w:rsidRPr="00210B21">
        <w:rPr>
          <w:rFonts w:ascii="Century" w:eastAsia="Calibri" w:hAnsi="Century" w:cs="Times New Roman"/>
          <w:bCs/>
          <w:i/>
          <w:iCs/>
          <w:sz w:val="24"/>
          <w:szCs w:val="24"/>
          <w:lang w:eastAsia="es-ES"/>
        </w:rPr>
        <w:t>II. Cumplir con los horarios, rutas, itinerarios y frecuencias autorizadas en la prestación del servicio;</w:t>
      </w:r>
    </w:p>
    <w:p w:rsidR="00210B21" w:rsidRPr="00210B21" w:rsidRDefault="00210B21" w:rsidP="00210B21">
      <w:pPr>
        <w:spacing w:after="0" w:line="240" w:lineRule="auto"/>
        <w:ind w:firstLine="709"/>
        <w:jc w:val="both"/>
        <w:rPr>
          <w:rFonts w:ascii="Century" w:eastAsia="Calibri" w:hAnsi="Century" w:cs="Times New Roman"/>
          <w:bCs/>
          <w:i/>
          <w:iCs/>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i/>
          <w:sz w:val="24"/>
          <w:szCs w:val="24"/>
          <w:lang w:eastAsia="es-ES"/>
        </w:rPr>
      </w:pPr>
      <w:r w:rsidRPr="00210B21">
        <w:rPr>
          <w:rFonts w:ascii="Century" w:eastAsia="Calibri" w:hAnsi="Century" w:cs="Times New Roman"/>
          <w:sz w:val="24"/>
          <w:szCs w:val="24"/>
          <w:lang w:eastAsia="es-ES"/>
        </w:rPr>
        <w:t xml:space="preserve">En dicha acta de infracción, respecto a la motivación del acto, el inspector argumento: </w:t>
      </w:r>
      <w:r w:rsidRPr="00210B21">
        <w:rPr>
          <w:rFonts w:ascii="Century" w:eastAsia="Calibri" w:hAnsi="Century" w:cs="Times New Roman"/>
          <w:i/>
          <w:sz w:val="24"/>
          <w:szCs w:val="24"/>
          <w:lang w:eastAsia="es-ES"/>
        </w:rPr>
        <w:t>“Me encuentro en el lugar de ascenso y/o descenso de la ruta A-65 verificando el incumplimiento del servicio por parte de la empresa concesionada detectando el incumplimiento en el horario de las 17:14 sin salir en su horario correspondiente”</w:t>
      </w:r>
    </w:p>
    <w:p w:rsidR="00210B21" w:rsidRPr="00210B21" w:rsidRDefault="00210B21" w:rsidP="00210B21">
      <w:pPr>
        <w:spacing w:after="0" w:line="360" w:lineRule="auto"/>
        <w:ind w:firstLine="708"/>
        <w:jc w:val="both"/>
        <w:rPr>
          <w:rFonts w:ascii="Century" w:eastAsia="Calibri" w:hAnsi="Century" w:cs="Times New Roman"/>
          <w:i/>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Aunado a lo anterior, la autoridad demandada debió al menos precisar y exponer las razones por las que consideró que el actor incumplió en el horario 17:14, debiendo además precisar cuál era la </w:t>
      </w:r>
      <w:r w:rsidRPr="00210B21">
        <w:rPr>
          <w:rFonts w:ascii="Century" w:eastAsia="Calibri" w:hAnsi="Century" w:cs="Times New Roman"/>
          <w:sz w:val="24"/>
          <w:szCs w:val="24"/>
          <w:lang w:eastAsia="es-ES"/>
        </w:rPr>
        <w:t xml:space="preserve">ruta, itinerario y frecuencias autorizada para dichos servicios, además los parámetros que consideró para retirar la placa de circulación a dicho vehículo y no a otro, es decir, si el vehículo y operador infraccionado era precisamente al que le correspondía llevar a cabo dicho servicio o no, lo anterior, </w:t>
      </w:r>
      <w:r w:rsidRPr="00210B21">
        <w:rPr>
          <w:rFonts w:ascii="Century" w:eastAsia="Calibri" w:hAnsi="Century" w:cs="Times New Roman"/>
          <w:sz w:val="24"/>
          <w:szCs w:val="24"/>
          <w:lang w:val="es-ES" w:eastAsia="es-ES"/>
        </w:rPr>
        <w:t xml:space="preserve">con el propósito de darle a conocer en detalle y de manera completa, todas las circunstancias y condiciones por las cuales sostiene la comisión de la falta administrativa, ya que con la descripción que realiza de manera genérica, limita a la parte actora de la oportunidad de </w:t>
      </w:r>
      <w:r w:rsidRPr="00210B21">
        <w:rPr>
          <w:rFonts w:ascii="Century" w:eastAsia="Calibri" w:hAnsi="Century" w:cs="Times New Roman"/>
          <w:sz w:val="24"/>
          <w:szCs w:val="24"/>
          <w:lang w:val="es-ES" w:eastAsia="es-ES"/>
        </w:rPr>
        <w:lastRenderedPageBreak/>
        <w:t>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rsidRPr="00210B21">
        <w:rPr>
          <w:rFonts w:ascii="Century" w:eastAsia="Calibri" w:hAnsi="Century" w:cs="Times New Roman"/>
          <w:sz w:val="24"/>
          <w:szCs w:val="24"/>
          <w:lang w:val="es-ES" w:eastAsia="es-ES"/>
        </w:rPr>
        <w:t>Enero</w:t>
      </w:r>
      <w:proofErr w:type="gramEnd"/>
      <w:r w:rsidRPr="00210B21">
        <w:rPr>
          <w:rFonts w:ascii="Century" w:eastAsia="Calibri" w:hAnsi="Century" w:cs="Times New Roman"/>
          <w:sz w:val="24"/>
          <w:szCs w:val="24"/>
          <w:lang w:val="es-ES" w:eastAsia="es-ES"/>
        </w:rPr>
        <w:t xml:space="preserve"> de 2007, visible a página 2127. ----------------------- </w:t>
      </w: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Por tanto, ante la irregularidad advertida, lo procedente es decretar la NULIDAD TOTAL del acto contenido en el acta de infracción número 365006 (tres seis cinco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seis), de fecha 01 uno de noviembre de 2017 dos mil </w:t>
      </w:r>
      <w:r w:rsidRPr="00210B21">
        <w:rPr>
          <w:rFonts w:ascii="Century" w:eastAsia="Calibri" w:hAnsi="Century" w:cs="Times New Roman"/>
          <w:sz w:val="24"/>
          <w:szCs w:val="24"/>
          <w:lang w:val="es-ES" w:eastAsia="es-ES"/>
        </w:rPr>
        <w:lastRenderedPageBreak/>
        <w:t>diecisiete, emitida por el Inspector adscrito a la Dirección General de Movilidad del Municipio de León, Guanajuato. ------------------------------------------</w:t>
      </w: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b/>
          <w:bCs/>
          <w:iCs/>
          <w:sz w:val="24"/>
          <w:szCs w:val="24"/>
          <w:lang w:val="es-ES" w:eastAsia="es-ES"/>
        </w:rPr>
        <w:t>OCTAVO.</w:t>
      </w:r>
      <w:r w:rsidRPr="00210B21">
        <w:rPr>
          <w:rFonts w:ascii="Century" w:eastAsia="Calibri" w:hAnsi="Century" w:cs="Times New Roman"/>
          <w:b/>
          <w:bCs/>
          <w:i/>
          <w:iCs/>
          <w:sz w:val="24"/>
          <w:szCs w:val="24"/>
          <w:lang w:val="es-ES" w:eastAsia="es-ES"/>
        </w:rPr>
        <w:t xml:space="preserve"> </w:t>
      </w:r>
      <w:r w:rsidRPr="00210B21">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10B21" w:rsidRPr="00210B21" w:rsidRDefault="00210B21" w:rsidP="00210B21">
      <w:pPr>
        <w:spacing w:after="0" w:line="360" w:lineRule="auto"/>
        <w:ind w:firstLine="708"/>
        <w:jc w:val="both"/>
        <w:rPr>
          <w:rFonts w:ascii="Century" w:eastAsia="Calibri" w:hAnsi="Century" w:cs="Times New Roman"/>
          <w:b/>
          <w:bCs/>
          <w:i/>
          <w:iCs/>
          <w:sz w:val="20"/>
          <w:szCs w:val="20"/>
          <w:lang w:val="es-ES" w:eastAsia="es-ES"/>
        </w:rPr>
      </w:pPr>
    </w:p>
    <w:p w:rsidR="00210B21" w:rsidRPr="00210B21" w:rsidRDefault="00210B21" w:rsidP="00210B21">
      <w:pPr>
        <w:spacing w:after="0" w:line="360" w:lineRule="auto"/>
        <w:ind w:firstLine="708"/>
        <w:jc w:val="both"/>
        <w:rPr>
          <w:rFonts w:ascii="Century" w:eastAsia="Calibri" w:hAnsi="Century" w:cs="Times New Roman"/>
          <w:sz w:val="24"/>
          <w:szCs w:val="27"/>
          <w:lang w:val="es-ES" w:eastAsia="es-ES"/>
        </w:rPr>
      </w:pPr>
      <w:r w:rsidRPr="00210B21">
        <w:rPr>
          <w:rFonts w:ascii="Century" w:eastAsia="Calibri" w:hAnsi="Century" w:cs="Times New Roman"/>
          <w:sz w:val="24"/>
          <w:szCs w:val="27"/>
          <w:lang w:val="es-ES" w:eastAsia="es-ES"/>
        </w:rPr>
        <w:t>Sirve de apoyo a lo anterior la tesis de jurisprudencia que a la letra señala: -------------------------------------------------------------------------------------------------</w:t>
      </w:r>
    </w:p>
    <w:p w:rsidR="00210B21" w:rsidRPr="00210B21" w:rsidRDefault="00210B21" w:rsidP="00210B21">
      <w:pPr>
        <w:spacing w:after="0" w:line="240" w:lineRule="auto"/>
        <w:ind w:firstLine="708"/>
        <w:jc w:val="both"/>
        <w:rPr>
          <w:rFonts w:ascii="Calibri" w:eastAsia="Calibri" w:hAnsi="Calibri" w:cs="Arial"/>
          <w:color w:val="7F7F7F"/>
          <w:sz w:val="20"/>
          <w:szCs w:val="27"/>
          <w:lang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6"/>
          <w:lang w:val="es-ES" w:eastAsia="es-ES"/>
        </w:rPr>
      </w:pPr>
      <w:r w:rsidRPr="00210B21">
        <w:rPr>
          <w:rFonts w:ascii="Century" w:eastAsia="Calibri" w:hAnsi="Century" w:cs="Times New Roman"/>
          <w:b/>
          <w:bCs/>
          <w:i/>
          <w:iCs/>
          <w:sz w:val="24"/>
          <w:szCs w:val="24"/>
          <w:lang w:val="es-ES" w:eastAsia="es-ES"/>
        </w:rPr>
        <w:t xml:space="preserve">“CONCEPTOS DE VIOLACION. CUANDO SU ESTUDIO ES INNECESARIO. </w:t>
      </w:r>
      <w:r w:rsidRPr="00210B21">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10B21">
        <w:rPr>
          <w:rFonts w:ascii="Century" w:eastAsia="Calibri" w:hAnsi="Century" w:cs="Times New Roman"/>
          <w:bCs/>
          <w:i/>
          <w:iCs/>
          <w:sz w:val="20"/>
          <w:szCs w:val="20"/>
          <w:lang w:val="es-ES" w:eastAsia="es-ES"/>
        </w:rPr>
        <w:t xml:space="preserve">Segundo Tribunal Colegiado Del Quinto Circuito. No. Registro: 223,103. Jurisprudencia. Materia(s): Común. Octava Época. Instancia: Tribunales Colegiados de Circuito. Fuente: Semanario Judicial de la Federación. I, </w:t>
      </w:r>
      <w:proofErr w:type="gramStart"/>
      <w:r w:rsidRPr="00210B21">
        <w:rPr>
          <w:rFonts w:ascii="Century" w:eastAsia="Calibri" w:hAnsi="Century" w:cs="Times New Roman"/>
          <w:bCs/>
          <w:i/>
          <w:iCs/>
          <w:sz w:val="20"/>
          <w:szCs w:val="20"/>
          <w:lang w:val="es-ES" w:eastAsia="es-ES"/>
        </w:rPr>
        <w:t>Abril</w:t>
      </w:r>
      <w:proofErr w:type="gramEnd"/>
      <w:r w:rsidRPr="00210B21">
        <w:rPr>
          <w:rFonts w:ascii="Century" w:eastAsia="Calibri" w:hAnsi="Century" w:cs="Times New Roman"/>
          <w:bCs/>
          <w:i/>
          <w:iCs/>
          <w:sz w:val="20"/>
          <w:szCs w:val="20"/>
          <w:lang w:val="es-ES" w:eastAsia="es-ES"/>
        </w:rPr>
        <w:t xml:space="preserve"> de 1991. Tesis: V.2o. J/7. Página: 86. Genealogía: Gaceta número 40, abril de 1991, página 125</w:t>
      </w:r>
      <w:r w:rsidRPr="00210B21">
        <w:rPr>
          <w:rFonts w:ascii="Century" w:eastAsia="Calibri" w:hAnsi="Century" w:cs="Times New Roman"/>
          <w:bCs/>
          <w:i/>
          <w:iCs/>
          <w:sz w:val="24"/>
          <w:szCs w:val="26"/>
          <w:lang w:val="es-ES" w:eastAsia="es-ES"/>
        </w:rPr>
        <w:t xml:space="preserve">. </w:t>
      </w:r>
    </w:p>
    <w:p w:rsidR="00210B21" w:rsidRPr="00210B21" w:rsidRDefault="00210B21" w:rsidP="00210B21">
      <w:pPr>
        <w:spacing w:after="0" w:line="240" w:lineRule="auto"/>
        <w:ind w:firstLine="709"/>
        <w:jc w:val="both"/>
        <w:rPr>
          <w:rFonts w:ascii="Century" w:eastAsia="Calibri" w:hAnsi="Century" w:cs="Times New Roman"/>
          <w:bCs/>
          <w:i/>
          <w:iCs/>
          <w:sz w:val="24"/>
          <w:szCs w:val="26"/>
          <w:lang w:val="es-ES" w:eastAsia="es-ES"/>
        </w:rPr>
      </w:pPr>
    </w:p>
    <w:p w:rsidR="00210B21" w:rsidRPr="00210B21" w:rsidRDefault="00210B21" w:rsidP="00210B21">
      <w:pPr>
        <w:spacing w:after="0" w:line="240" w:lineRule="auto"/>
        <w:ind w:firstLine="708"/>
        <w:jc w:val="both"/>
        <w:rPr>
          <w:rFonts w:ascii="Calibri" w:eastAsia="Calibri" w:hAnsi="Calibri" w:cs="Arial"/>
          <w:b/>
          <w:i/>
          <w:color w:val="7F7F7F"/>
          <w:sz w:val="20"/>
          <w:szCs w:val="20"/>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val="es-ES" w:eastAsia="es-ES"/>
        </w:rPr>
      </w:pPr>
      <w:r w:rsidRPr="00210B21">
        <w:rPr>
          <w:rFonts w:ascii="Century" w:eastAsia="Calibri" w:hAnsi="Century" w:cs="Times New Roman"/>
          <w:b/>
          <w:sz w:val="24"/>
          <w:szCs w:val="24"/>
          <w:lang w:val="es-ES" w:eastAsia="es-ES"/>
        </w:rPr>
        <w:t>NOVENO.</w:t>
      </w:r>
      <w:r w:rsidRPr="00210B21">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AA7117108 (Letra A letra A siete uno </w:t>
      </w:r>
      <w:proofErr w:type="spellStart"/>
      <w:r w:rsidRPr="00210B21">
        <w:rPr>
          <w:rFonts w:ascii="Century" w:eastAsia="Calibri" w:hAnsi="Century" w:cs="Times New Roman"/>
          <w:sz w:val="24"/>
          <w:szCs w:val="24"/>
          <w:lang w:val="es-ES" w:eastAsia="es-ES"/>
        </w:rPr>
        <w:t>uno</w:t>
      </w:r>
      <w:proofErr w:type="spellEnd"/>
      <w:r w:rsidRPr="00210B21">
        <w:rPr>
          <w:rFonts w:ascii="Century" w:eastAsia="Calibri" w:hAnsi="Century" w:cs="Times New Roman"/>
          <w:sz w:val="24"/>
          <w:szCs w:val="24"/>
          <w:lang w:val="es-ES" w:eastAsia="es-ES"/>
        </w:rPr>
        <w:t xml:space="preserve"> siete uno cero ocho), de fecha 04 cuatro de noviembre de 2017 dos mil diecisiete, por la cantidad de $588.82 (quinientos ochenta y ocho pesos 82/100 M/N), y emitido a nombre de </w:t>
      </w:r>
      <w:r w:rsidR="007F5469">
        <w:rPr>
          <w:rFonts w:ascii="Century" w:eastAsia="Calibri" w:hAnsi="Century" w:cs="Times New Roman"/>
          <w:sz w:val="24"/>
          <w:szCs w:val="24"/>
          <w:lang w:eastAsia="es-ES"/>
        </w:rPr>
        <w:t>*****</w:t>
      </w:r>
      <w:r w:rsidRPr="00210B21">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210B21" w:rsidRPr="00210B21" w:rsidRDefault="00210B21" w:rsidP="00210B21">
      <w:pPr>
        <w:spacing w:after="0" w:line="360" w:lineRule="auto"/>
        <w:ind w:firstLine="708"/>
        <w:jc w:val="both"/>
        <w:rPr>
          <w:rFonts w:ascii="Calibri" w:eastAsia="Calibri" w:hAnsi="Calibri" w:cs="Times New Roman"/>
          <w:color w:val="767171"/>
          <w:sz w:val="26"/>
          <w:szCs w:val="26"/>
          <w:lang w:val="es-ES" w:eastAsia="es-ES"/>
        </w:rPr>
      </w:pPr>
    </w:p>
    <w:p w:rsidR="00210B21" w:rsidRPr="00210B21" w:rsidRDefault="00210B21" w:rsidP="00210B21">
      <w:pPr>
        <w:spacing w:after="0" w:line="360" w:lineRule="auto"/>
        <w:ind w:firstLine="709"/>
        <w:jc w:val="both"/>
        <w:rPr>
          <w:rFonts w:ascii="Century" w:eastAsia="Calibri" w:hAnsi="Century" w:cs="Times New Roman"/>
          <w:sz w:val="24"/>
          <w:szCs w:val="24"/>
          <w:lang w:val="es-ES" w:eastAsia="es-ES"/>
        </w:rPr>
      </w:pPr>
      <w:r w:rsidRPr="00210B21">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w:t>
      </w:r>
      <w:r w:rsidRPr="00210B21">
        <w:rPr>
          <w:rFonts w:ascii="Century" w:eastAsia="Calibri" w:hAnsi="Century" w:cs="Times New Roman"/>
          <w:sz w:val="24"/>
          <w:szCs w:val="24"/>
          <w:lang w:val="es-ES" w:eastAsia="es-ES"/>
        </w:rPr>
        <w:lastRenderedPageBreak/>
        <w:t xml:space="preserve">autoridad demandada a efecto de realizar las gestiones necesarias para la devolución de la cantidad pagada, derivada del acta de infracción impugnada. </w:t>
      </w:r>
    </w:p>
    <w:p w:rsidR="00210B21" w:rsidRPr="00210B21" w:rsidRDefault="00210B21" w:rsidP="00210B21">
      <w:pPr>
        <w:spacing w:after="0" w:line="360" w:lineRule="auto"/>
        <w:ind w:firstLine="708"/>
        <w:jc w:val="both"/>
        <w:rPr>
          <w:rFonts w:ascii="Calibri" w:eastAsia="Calibri" w:hAnsi="Calibri" w:cs="Times New Roman"/>
          <w:color w:val="767171"/>
          <w:sz w:val="26"/>
          <w:szCs w:val="26"/>
          <w:lang w:val="es-ES" w:eastAsia="es-ES"/>
        </w:rPr>
      </w:pPr>
    </w:p>
    <w:p w:rsidR="00210B21" w:rsidRPr="00210B21" w:rsidRDefault="00210B21" w:rsidP="00210B21">
      <w:pPr>
        <w:spacing w:after="0" w:line="360" w:lineRule="auto"/>
        <w:ind w:firstLine="708"/>
        <w:jc w:val="both"/>
        <w:rPr>
          <w:rFonts w:ascii="Century" w:eastAsia="Calibri" w:hAnsi="Century" w:cs="Calibri"/>
          <w:sz w:val="24"/>
          <w:szCs w:val="24"/>
          <w:lang w:eastAsia="es-ES"/>
        </w:rPr>
      </w:pPr>
      <w:r w:rsidRPr="00210B21">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10B21" w:rsidRPr="00210B21" w:rsidRDefault="00210B21" w:rsidP="00210B21">
      <w:pPr>
        <w:spacing w:after="0" w:line="360" w:lineRule="auto"/>
        <w:ind w:firstLine="708"/>
        <w:jc w:val="both"/>
        <w:rPr>
          <w:rFonts w:ascii="Century" w:eastAsia="Calibri" w:hAnsi="Century" w:cs="Calibri"/>
          <w:b/>
          <w:i/>
          <w:sz w:val="24"/>
          <w:szCs w:val="24"/>
          <w:lang w:val="es-ES" w:eastAsia="es-ES"/>
        </w:rPr>
      </w:pPr>
    </w:p>
    <w:p w:rsidR="00210B21" w:rsidRPr="00210B21" w:rsidRDefault="00210B21" w:rsidP="00210B21">
      <w:pPr>
        <w:spacing w:after="0" w:line="240" w:lineRule="auto"/>
        <w:ind w:firstLine="709"/>
        <w:jc w:val="both"/>
        <w:rPr>
          <w:rFonts w:ascii="Century" w:eastAsia="Calibri" w:hAnsi="Century" w:cs="Times New Roman"/>
          <w:bCs/>
          <w:i/>
          <w:iCs/>
          <w:sz w:val="24"/>
          <w:szCs w:val="24"/>
          <w:lang w:val="es-ES" w:eastAsia="es-ES"/>
        </w:rPr>
      </w:pPr>
      <w:r w:rsidRPr="00210B21">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210B21">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210B21" w:rsidRPr="00210B21" w:rsidRDefault="00210B21" w:rsidP="00210B21">
      <w:pPr>
        <w:spacing w:after="0" w:line="240" w:lineRule="auto"/>
        <w:ind w:firstLine="709"/>
        <w:jc w:val="both"/>
        <w:rPr>
          <w:rFonts w:ascii="Calibri" w:eastAsia="Calibri" w:hAnsi="Calibri" w:cs="Times New Roman"/>
          <w:bCs/>
          <w:i/>
          <w:iCs/>
          <w:color w:val="767171"/>
          <w:sz w:val="26"/>
          <w:szCs w:val="27"/>
          <w:lang w:val="es-ES" w:eastAsia="es-ES"/>
        </w:rPr>
      </w:pPr>
    </w:p>
    <w:p w:rsidR="00210B21" w:rsidRPr="00210B21" w:rsidRDefault="00210B21" w:rsidP="00210B21">
      <w:pPr>
        <w:spacing w:after="0" w:line="240" w:lineRule="auto"/>
        <w:jc w:val="both"/>
        <w:rPr>
          <w:rFonts w:ascii="Calibri" w:eastAsia="Calibri" w:hAnsi="Calibri" w:cs="Times New Roman"/>
          <w:color w:val="7F7F7F"/>
          <w:sz w:val="20"/>
          <w:szCs w:val="20"/>
          <w:lang w:eastAsia="es-ES"/>
        </w:rPr>
      </w:pPr>
    </w:p>
    <w:p w:rsidR="00210B21" w:rsidRPr="00210B21" w:rsidRDefault="00210B21" w:rsidP="00210B21">
      <w:pPr>
        <w:spacing w:after="0" w:line="360" w:lineRule="auto"/>
        <w:ind w:firstLine="708"/>
        <w:jc w:val="both"/>
        <w:rPr>
          <w:rFonts w:ascii="Century" w:eastAsia="Calibri" w:hAnsi="Century" w:cs="Calibri"/>
          <w:sz w:val="24"/>
          <w:szCs w:val="24"/>
          <w:lang w:eastAsia="es-ES"/>
        </w:rPr>
      </w:pPr>
      <w:r w:rsidRPr="00210B21">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10B21" w:rsidRPr="00210B21" w:rsidRDefault="00210B21" w:rsidP="00210B21">
      <w:pPr>
        <w:spacing w:after="0" w:line="240" w:lineRule="auto"/>
        <w:jc w:val="both"/>
        <w:rPr>
          <w:rFonts w:ascii="Century" w:eastAsia="Calibri" w:hAnsi="Century" w:cs="Calibri"/>
          <w:sz w:val="24"/>
          <w:szCs w:val="24"/>
          <w:lang w:eastAsia="es-ES"/>
        </w:rPr>
      </w:pPr>
    </w:p>
    <w:p w:rsidR="00210B21" w:rsidRPr="00210B21" w:rsidRDefault="00210B21" w:rsidP="00210B21">
      <w:pPr>
        <w:spacing w:after="0" w:line="240" w:lineRule="auto"/>
        <w:jc w:val="both"/>
        <w:rPr>
          <w:rFonts w:ascii="Century" w:eastAsia="Calibri" w:hAnsi="Century" w:cs="Calibri"/>
          <w:sz w:val="24"/>
          <w:szCs w:val="24"/>
          <w:lang w:eastAsia="es-ES"/>
        </w:rPr>
      </w:pPr>
    </w:p>
    <w:p w:rsidR="00210B21" w:rsidRPr="00210B21" w:rsidRDefault="00210B21" w:rsidP="00210B21">
      <w:pPr>
        <w:spacing w:after="0" w:line="240" w:lineRule="auto"/>
        <w:jc w:val="center"/>
        <w:rPr>
          <w:rFonts w:ascii="Century" w:eastAsia="Calibri" w:hAnsi="Century" w:cs="Calibri"/>
          <w:iCs/>
          <w:sz w:val="24"/>
          <w:szCs w:val="24"/>
          <w:lang w:eastAsia="es-ES"/>
        </w:rPr>
      </w:pPr>
      <w:r w:rsidRPr="00210B21">
        <w:rPr>
          <w:rFonts w:ascii="Century" w:eastAsia="Calibri" w:hAnsi="Century" w:cs="Calibri"/>
          <w:b/>
          <w:iCs/>
          <w:sz w:val="24"/>
          <w:szCs w:val="24"/>
          <w:lang w:eastAsia="es-ES"/>
        </w:rPr>
        <w:t xml:space="preserve">R E S U E L V </w:t>
      </w:r>
      <w:proofErr w:type="gramStart"/>
      <w:r w:rsidRPr="00210B21">
        <w:rPr>
          <w:rFonts w:ascii="Century" w:eastAsia="Calibri" w:hAnsi="Century" w:cs="Calibri"/>
          <w:b/>
          <w:iCs/>
          <w:sz w:val="24"/>
          <w:szCs w:val="24"/>
          <w:lang w:eastAsia="es-ES"/>
        </w:rPr>
        <w:t xml:space="preserve">E </w:t>
      </w:r>
      <w:r w:rsidRPr="00210B21">
        <w:rPr>
          <w:rFonts w:ascii="Century" w:eastAsia="Calibri" w:hAnsi="Century" w:cs="Calibri"/>
          <w:iCs/>
          <w:sz w:val="24"/>
          <w:szCs w:val="24"/>
          <w:lang w:eastAsia="es-ES"/>
        </w:rPr>
        <w:t>:</w:t>
      </w:r>
      <w:proofErr w:type="gramEnd"/>
    </w:p>
    <w:p w:rsidR="00210B21" w:rsidRPr="00210B21" w:rsidRDefault="00210B21" w:rsidP="00210B21">
      <w:pPr>
        <w:spacing w:after="0" w:line="240" w:lineRule="auto"/>
        <w:jc w:val="center"/>
        <w:rPr>
          <w:rFonts w:ascii="Century" w:eastAsia="Calibri" w:hAnsi="Century" w:cs="Calibri"/>
          <w:iCs/>
          <w:sz w:val="24"/>
          <w:szCs w:val="24"/>
          <w:lang w:eastAsia="es-ES"/>
        </w:rPr>
      </w:pPr>
    </w:p>
    <w:p w:rsidR="00210B21" w:rsidRPr="00210B21" w:rsidRDefault="00210B21" w:rsidP="00210B21">
      <w:pPr>
        <w:spacing w:after="0" w:line="240" w:lineRule="auto"/>
        <w:jc w:val="both"/>
        <w:rPr>
          <w:rFonts w:ascii="Century" w:eastAsia="Calibri" w:hAnsi="Century" w:cs="Calibri"/>
          <w:sz w:val="24"/>
          <w:szCs w:val="24"/>
          <w:lang w:eastAsia="es-ES"/>
        </w:rPr>
      </w:pPr>
    </w:p>
    <w:p w:rsidR="00210B21" w:rsidRPr="00210B21" w:rsidRDefault="00210B21" w:rsidP="00210B21">
      <w:pPr>
        <w:spacing w:after="0" w:line="360" w:lineRule="auto"/>
        <w:ind w:firstLine="709"/>
        <w:jc w:val="both"/>
        <w:rPr>
          <w:rFonts w:ascii="Century" w:eastAsia="Calibri" w:hAnsi="Century" w:cs="Calibri"/>
          <w:sz w:val="24"/>
          <w:szCs w:val="24"/>
          <w:lang w:eastAsia="es-ES"/>
        </w:rPr>
      </w:pPr>
      <w:r w:rsidRPr="00210B21">
        <w:rPr>
          <w:rFonts w:ascii="Century" w:eastAsia="Calibri" w:hAnsi="Century" w:cs="Calibri"/>
          <w:b/>
          <w:bCs/>
          <w:iCs/>
          <w:sz w:val="24"/>
          <w:szCs w:val="24"/>
          <w:lang w:eastAsia="es-ES"/>
        </w:rPr>
        <w:t>PRIMERO</w:t>
      </w:r>
      <w:r w:rsidRPr="00210B21">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210B21" w:rsidRPr="00210B21" w:rsidRDefault="00210B21" w:rsidP="00210B21">
      <w:pPr>
        <w:spacing w:after="0" w:line="360" w:lineRule="auto"/>
        <w:ind w:firstLine="709"/>
        <w:jc w:val="both"/>
        <w:rPr>
          <w:rFonts w:ascii="Century" w:eastAsia="Calibri" w:hAnsi="Century" w:cs="Calibri"/>
          <w:sz w:val="24"/>
          <w:szCs w:val="24"/>
          <w:lang w:eastAsia="es-ES"/>
        </w:rPr>
      </w:pPr>
    </w:p>
    <w:p w:rsidR="00210B21" w:rsidRPr="00210B21" w:rsidRDefault="00210B21" w:rsidP="00210B21">
      <w:pPr>
        <w:spacing w:after="0" w:line="360" w:lineRule="auto"/>
        <w:ind w:firstLine="709"/>
        <w:jc w:val="both"/>
        <w:rPr>
          <w:rFonts w:ascii="Century" w:eastAsia="Calibri" w:hAnsi="Century" w:cs="Calibri"/>
          <w:b/>
          <w:bCs/>
          <w:iCs/>
          <w:sz w:val="24"/>
          <w:szCs w:val="24"/>
          <w:lang w:eastAsia="es-ES"/>
        </w:rPr>
      </w:pPr>
      <w:r w:rsidRPr="00210B21">
        <w:rPr>
          <w:rFonts w:ascii="Century" w:eastAsia="Calibri" w:hAnsi="Century" w:cs="Calibri"/>
          <w:b/>
          <w:bCs/>
          <w:iCs/>
          <w:sz w:val="24"/>
          <w:szCs w:val="24"/>
          <w:lang w:eastAsia="es-ES"/>
        </w:rPr>
        <w:t xml:space="preserve">SEGUNDO. </w:t>
      </w:r>
      <w:r w:rsidRPr="00210B21">
        <w:rPr>
          <w:rFonts w:ascii="Century" w:eastAsia="Calibri" w:hAnsi="Century" w:cs="Calibri"/>
          <w:sz w:val="24"/>
          <w:szCs w:val="24"/>
          <w:lang w:eastAsia="es-ES"/>
        </w:rPr>
        <w:t>Resultó procedente el proceso administrativo promovido por el justiciable, en contra del acta de infracción impugnada. ---------------------</w:t>
      </w:r>
    </w:p>
    <w:p w:rsidR="00210B21" w:rsidRPr="00210B21" w:rsidRDefault="00210B21" w:rsidP="00210B21">
      <w:pPr>
        <w:spacing w:after="0" w:line="360" w:lineRule="auto"/>
        <w:ind w:firstLine="709"/>
        <w:jc w:val="both"/>
        <w:rPr>
          <w:rFonts w:ascii="Century" w:eastAsia="Calibri" w:hAnsi="Century" w:cs="Calibri"/>
          <w:b/>
          <w:bCs/>
          <w:iCs/>
          <w:sz w:val="24"/>
          <w:szCs w:val="24"/>
          <w:lang w:eastAsia="es-ES"/>
        </w:rPr>
      </w:pPr>
    </w:p>
    <w:p w:rsidR="00210B21" w:rsidRPr="00210B21" w:rsidRDefault="00210B21" w:rsidP="00210B21">
      <w:pPr>
        <w:spacing w:after="0" w:line="360" w:lineRule="auto"/>
        <w:ind w:firstLine="709"/>
        <w:jc w:val="both"/>
        <w:rPr>
          <w:rFonts w:ascii="Century" w:eastAsia="Calibri" w:hAnsi="Century" w:cs="Calibri"/>
          <w:sz w:val="24"/>
          <w:szCs w:val="24"/>
          <w:lang w:val="es-ES" w:eastAsia="es-ES"/>
        </w:rPr>
      </w:pPr>
      <w:r w:rsidRPr="00210B21">
        <w:rPr>
          <w:rFonts w:ascii="Century" w:eastAsia="Calibri" w:hAnsi="Century" w:cs="Calibri"/>
          <w:b/>
          <w:bCs/>
          <w:iCs/>
          <w:sz w:val="24"/>
          <w:szCs w:val="24"/>
          <w:lang w:val="es-ES" w:eastAsia="es-ES"/>
        </w:rPr>
        <w:lastRenderedPageBreak/>
        <w:t xml:space="preserve">TERCERO. </w:t>
      </w:r>
      <w:r w:rsidRPr="00210B21">
        <w:rPr>
          <w:rFonts w:ascii="Century" w:eastAsia="Calibri" w:hAnsi="Century" w:cs="Times New Roman"/>
          <w:sz w:val="24"/>
          <w:szCs w:val="24"/>
          <w:lang w:val="es-ES" w:eastAsia="es-ES"/>
        </w:rPr>
        <w:t xml:space="preserve">Se decreta </w:t>
      </w:r>
      <w:r w:rsidRPr="00210B21">
        <w:rPr>
          <w:rFonts w:ascii="Century" w:eastAsia="Calibri" w:hAnsi="Century" w:cs="Times New Roman"/>
          <w:bCs/>
          <w:sz w:val="24"/>
          <w:szCs w:val="24"/>
          <w:lang w:val="es-ES" w:eastAsia="es-ES"/>
        </w:rPr>
        <w:t>la</w:t>
      </w:r>
      <w:r w:rsidRPr="00210B21">
        <w:rPr>
          <w:rFonts w:ascii="Century" w:eastAsia="Calibri" w:hAnsi="Century" w:cs="Times New Roman"/>
          <w:b/>
          <w:bCs/>
          <w:sz w:val="24"/>
          <w:szCs w:val="24"/>
          <w:lang w:val="es-ES" w:eastAsia="es-ES"/>
        </w:rPr>
        <w:t xml:space="preserve"> nulidad total </w:t>
      </w:r>
      <w:r w:rsidRPr="00210B21">
        <w:rPr>
          <w:rFonts w:ascii="Century" w:eastAsia="Calibri" w:hAnsi="Century" w:cs="Times New Roman"/>
          <w:sz w:val="24"/>
          <w:szCs w:val="24"/>
          <w:lang w:val="es-ES" w:eastAsia="es-ES"/>
        </w:rPr>
        <w:t xml:space="preserve">del </w:t>
      </w:r>
      <w:r w:rsidRPr="00210B21">
        <w:rPr>
          <w:rFonts w:ascii="Century" w:eastAsia="Calibri" w:hAnsi="Century" w:cs="Calibri"/>
          <w:sz w:val="24"/>
          <w:szCs w:val="24"/>
          <w:lang w:val="es-ES" w:eastAsia="es-ES"/>
        </w:rPr>
        <w:t xml:space="preserve">acta del acta de infracción número </w:t>
      </w:r>
      <w:r w:rsidRPr="00210B21">
        <w:rPr>
          <w:rFonts w:ascii="Century" w:eastAsia="Calibri" w:hAnsi="Century" w:cs="Times New Roman"/>
          <w:sz w:val="24"/>
          <w:szCs w:val="24"/>
          <w:lang w:val="es-ES" w:eastAsia="es-ES"/>
        </w:rPr>
        <w:t xml:space="preserve">365006 (tres seis cinco cero </w:t>
      </w:r>
      <w:proofErr w:type="spellStart"/>
      <w:r w:rsidRPr="00210B21">
        <w:rPr>
          <w:rFonts w:ascii="Century" w:eastAsia="Calibri" w:hAnsi="Century" w:cs="Times New Roman"/>
          <w:sz w:val="24"/>
          <w:szCs w:val="24"/>
          <w:lang w:val="es-ES" w:eastAsia="es-ES"/>
        </w:rPr>
        <w:t>cero</w:t>
      </w:r>
      <w:proofErr w:type="spellEnd"/>
      <w:r w:rsidRPr="00210B21">
        <w:rPr>
          <w:rFonts w:ascii="Century" w:eastAsia="Calibri" w:hAnsi="Century" w:cs="Times New Roman"/>
          <w:sz w:val="24"/>
          <w:szCs w:val="24"/>
          <w:lang w:val="es-ES" w:eastAsia="es-ES"/>
        </w:rPr>
        <w:t xml:space="preserve"> seis</w:t>
      </w:r>
      <w:r w:rsidRPr="00210B21">
        <w:rPr>
          <w:rFonts w:ascii="Century" w:eastAsia="Calibri" w:hAnsi="Century" w:cs="Calibri"/>
          <w:sz w:val="24"/>
          <w:szCs w:val="24"/>
          <w:lang w:val="es-ES" w:eastAsia="es-ES"/>
        </w:rPr>
        <w:t>), de fecha 01 uno de noviembre del año 2017 dos mil diecisiete; ello en base a las consideraciones lógicas y jurídicas expresadas en el Considerando Séptimo de esta sentencia. -------------</w:t>
      </w:r>
    </w:p>
    <w:p w:rsidR="00210B21" w:rsidRPr="00210B21" w:rsidRDefault="00210B21" w:rsidP="00210B21">
      <w:pPr>
        <w:spacing w:after="0" w:line="240" w:lineRule="auto"/>
        <w:jc w:val="both"/>
        <w:rPr>
          <w:rFonts w:ascii="Century" w:eastAsia="Calibri" w:hAnsi="Century" w:cs="Calibri"/>
          <w:b/>
          <w:bCs/>
          <w:iCs/>
          <w:sz w:val="24"/>
          <w:szCs w:val="24"/>
          <w:lang w:val="es-ES" w:eastAsia="es-ES"/>
        </w:rPr>
      </w:pPr>
    </w:p>
    <w:p w:rsidR="00210B21" w:rsidRPr="00210B21" w:rsidRDefault="00210B21" w:rsidP="00210B21">
      <w:pPr>
        <w:spacing w:after="0" w:line="360" w:lineRule="auto"/>
        <w:ind w:firstLine="709"/>
        <w:jc w:val="both"/>
        <w:rPr>
          <w:rFonts w:ascii="Century" w:eastAsia="Calibri" w:hAnsi="Century" w:cs="Calibri"/>
          <w:sz w:val="24"/>
          <w:szCs w:val="24"/>
          <w:lang w:eastAsia="es-ES"/>
        </w:rPr>
      </w:pPr>
      <w:r w:rsidRPr="00210B21">
        <w:rPr>
          <w:rFonts w:ascii="Century" w:eastAsia="Calibri" w:hAnsi="Century" w:cs="Calibri"/>
          <w:b/>
          <w:sz w:val="24"/>
          <w:szCs w:val="24"/>
          <w:lang w:eastAsia="es-ES"/>
        </w:rPr>
        <w:t xml:space="preserve">CUARTO. </w:t>
      </w:r>
      <w:r w:rsidRPr="00210B21">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210B21" w:rsidRPr="00210B21" w:rsidRDefault="00210B21" w:rsidP="00210B21">
      <w:pPr>
        <w:spacing w:after="0" w:line="360" w:lineRule="auto"/>
        <w:ind w:firstLine="709"/>
        <w:jc w:val="both"/>
        <w:rPr>
          <w:rFonts w:ascii="Century" w:eastAsia="Calibri" w:hAnsi="Century" w:cs="Calibri"/>
          <w:b/>
          <w:sz w:val="24"/>
          <w:szCs w:val="24"/>
          <w:lang w:eastAsia="es-ES"/>
        </w:rPr>
      </w:pPr>
    </w:p>
    <w:p w:rsidR="00210B21" w:rsidRPr="00210B21" w:rsidRDefault="00210B21" w:rsidP="00210B21">
      <w:pPr>
        <w:spacing w:after="0" w:line="360" w:lineRule="auto"/>
        <w:ind w:firstLine="708"/>
        <w:jc w:val="both"/>
        <w:rPr>
          <w:rFonts w:ascii="Century" w:eastAsia="Calibri" w:hAnsi="Century" w:cs="Times New Roman"/>
          <w:sz w:val="24"/>
          <w:szCs w:val="24"/>
          <w:lang w:eastAsia="es-ES"/>
        </w:rPr>
      </w:pPr>
      <w:r w:rsidRPr="00210B21">
        <w:rPr>
          <w:rFonts w:ascii="Century" w:eastAsia="Calibri" w:hAnsi="Century" w:cs="Calibri"/>
          <w:sz w:val="24"/>
          <w:szCs w:val="24"/>
          <w:lang w:eastAsia="es-ES"/>
        </w:rPr>
        <w:t xml:space="preserve">Devolución que se deberá realizar dentro de los </w:t>
      </w:r>
      <w:r w:rsidRPr="00210B21">
        <w:rPr>
          <w:rFonts w:ascii="Century" w:eastAsia="Calibri" w:hAnsi="Century" w:cs="Calibri"/>
          <w:b/>
          <w:sz w:val="24"/>
          <w:szCs w:val="24"/>
          <w:lang w:eastAsia="es-ES"/>
        </w:rPr>
        <w:t>15 quince días</w:t>
      </w:r>
      <w:r w:rsidRPr="00210B21">
        <w:rPr>
          <w:rFonts w:ascii="Century" w:eastAsia="Calibri" w:hAnsi="Century" w:cs="Calibri"/>
          <w:sz w:val="24"/>
          <w:szCs w:val="24"/>
          <w:lang w:eastAsia="es-ES"/>
        </w:rPr>
        <w:t xml:space="preserve"> hábiles siguientes a la fecha en que </w:t>
      </w:r>
      <w:r w:rsidRPr="00210B21">
        <w:rPr>
          <w:rFonts w:ascii="Century" w:eastAsia="Calibri" w:hAnsi="Century" w:cs="Calibri"/>
          <w:b/>
          <w:sz w:val="24"/>
          <w:szCs w:val="24"/>
          <w:lang w:eastAsia="es-ES"/>
        </w:rPr>
        <w:t>cause ejecutoria</w:t>
      </w:r>
      <w:r w:rsidRPr="00210B21">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210B21" w:rsidRPr="00210B21" w:rsidRDefault="00210B21" w:rsidP="00210B21">
      <w:pPr>
        <w:spacing w:after="0" w:line="360" w:lineRule="auto"/>
        <w:jc w:val="both"/>
        <w:rPr>
          <w:rFonts w:ascii="Century" w:eastAsia="Calibri" w:hAnsi="Century" w:cs="Calibri"/>
          <w:sz w:val="24"/>
          <w:szCs w:val="24"/>
          <w:lang w:eastAsia="es-ES"/>
        </w:rPr>
      </w:pPr>
    </w:p>
    <w:p w:rsidR="00210B21" w:rsidRPr="00210B21" w:rsidRDefault="00210B21" w:rsidP="00210B21">
      <w:pPr>
        <w:spacing w:after="0" w:line="360" w:lineRule="auto"/>
        <w:ind w:firstLine="708"/>
        <w:jc w:val="both"/>
        <w:rPr>
          <w:rFonts w:ascii="Century" w:eastAsia="Calibri" w:hAnsi="Century" w:cs="Calibri"/>
          <w:sz w:val="24"/>
          <w:szCs w:val="24"/>
          <w:lang w:eastAsia="es-ES"/>
        </w:rPr>
      </w:pPr>
      <w:r w:rsidRPr="00210B21">
        <w:rPr>
          <w:rFonts w:ascii="Century" w:eastAsia="Calibri" w:hAnsi="Century" w:cs="Calibri"/>
          <w:b/>
          <w:sz w:val="24"/>
          <w:szCs w:val="24"/>
          <w:lang w:eastAsia="es-ES"/>
        </w:rPr>
        <w:t>Notifíquese a la autoridad demandada por oficio y a la parte actora personalmente.</w:t>
      </w:r>
      <w:r w:rsidRPr="00210B21">
        <w:rPr>
          <w:rFonts w:ascii="Century" w:eastAsia="Calibri" w:hAnsi="Century" w:cs="Calibri"/>
          <w:sz w:val="24"/>
          <w:szCs w:val="24"/>
          <w:lang w:eastAsia="es-ES"/>
        </w:rPr>
        <w:t xml:space="preserve"> ------------------------------------------------------------------------------------ </w:t>
      </w:r>
    </w:p>
    <w:p w:rsidR="00210B21" w:rsidRPr="00210B21" w:rsidRDefault="00210B21" w:rsidP="00210B21">
      <w:pPr>
        <w:spacing w:after="0" w:line="360" w:lineRule="auto"/>
        <w:jc w:val="both"/>
        <w:rPr>
          <w:rFonts w:ascii="Century" w:eastAsia="Calibri" w:hAnsi="Century" w:cs="Calibri"/>
          <w:sz w:val="24"/>
          <w:szCs w:val="24"/>
          <w:lang w:eastAsia="es-ES"/>
        </w:rPr>
      </w:pPr>
    </w:p>
    <w:p w:rsidR="00210B21" w:rsidRPr="00210B21" w:rsidRDefault="00210B21" w:rsidP="00210B21">
      <w:pPr>
        <w:spacing w:after="0" w:line="360" w:lineRule="auto"/>
        <w:ind w:firstLine="708"/>
        <w:jc w:val="both"/>
        <w:rPr>
          <w:rFonts w:ascii="Century" w:eastAsia="Calibri" w:hAnsi="Century" w:cs="Calibri"/>
          <w:sz w:val="24"/>
          <w:szCs w:val="24"/>
          <w:lang w:eastAsia="es-ES"/>
        </w:rPr>
      </w:pPr>
      <w:r w:rsidRPr="00210B21">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210B21" w:rsidRPr="00210B21" w:rsidRDefault="00210B21" w:rsidP="00210B21">
      <w:pPr>
        <w:spacing w:after="0" w:line="360" w:lineRule="auto"/>
        <w:jc w:val="both"/>
        <w:rPr>
          <w:rFonts w:ascii="Century" w:eastAsia="Calibri" w:hAnsi="Century" w:cs="Calibri"/>
          <w:sz w:val="24"/>
          <w:szCs w:val="24"/>
          <w:lang w:eastAsia="es-ES"/>
        </w:rPr>
      </w:pPr>
    </w:p>
    <w:p w:rsidR="00210B21" w:rsidRPr="00210B21" w:rsidRDefault="00210B21" w:rsidP="00210B21">
      <w:pPr>
        <w:tabs>
          <w:tab w:val="left" w:pos="1252"/>
        </w:tabs>
        <w:spacing w:after="0" w:line="360" w:lineRule="auto"/>
        <w:ind w:firstLine="709"/>
        <w:jc w:val="both"/>
        <w:rPr>
          <w:rFonts w:ascii="Century" w:eastAsia="Calibri" w:hAnsi="Century" w:cs="Calibri"/>
          <w:sz w:val="24"/>
          <w:szCs w:val="24"/>
          <w:lang w:val="es-ES" w:eastAsia="es-ES"/>
        </w:rPr>
      </w:pPr>
      <w:r w:rsidRPr="00210B21">
        <w:rPr>
          <w:rFonts w:ascii="Century" w:eastAsia="Calibri" w:hAnsi="Century" w:cs="Calibri"/>
          <w:sz w:val="24"/>
          <w:szCs w:val="24"/>
          <w:lang w:val="es-ES" w:eastAsia="es-ES"/>
        </w:rPr>
        <w:t xml:space="preserve">Así lo resolvió y firma la Jueza del Juzgado Tercero Administrativo Municipal de León, Guanajuato, licenciada </w:t>
      </w:r>
      <w:r w:rsidRPr="00210B21">
        <w:rPr>
          <w:rFonts w:ascii="Century" w:eastAsia="Calibri" w:hAnsi="Century" w:cs="Calibri"/>
          <w:b/>
          <w:bCs/>
          <w:sz w:val="24"/>
          <w:szCs w:val="24"/>
          <w:lang w:val="es-ES" w:eastAsia="es-ES"/>
        </w:rPr>
        <w:t xml:space="preserve">María Guadalupe Garza </w:t>
      </w:r>
      <w:proofErr w:type="spellStart"/>
      <w:r w:rsidRPr="00210B21">
        <w:rPr>
          <w:rFonts w:ascii="Century" w:eastAsia="Calibri" w:hAnsi="Century" w:cs="Calibri"/>
          <w:b/>
          <w:bCs/>
          <w:sz w:val="24"/>
          <w:szCs w:val="24"/>
          <w:lang w:val="es-ES" w:eastAsia="es-ES"/>
        </w:rPr>
        <w:t>Lozornio</w:t>
      </w:r>
      <w:proofErr w:type="spellEnd"/>
      <w:r w:rsidRPr="00210B21">
        <w:rPr>
          <w:rFonts w:ascii="Century" w:eastAsia="Calibri" w:hAnsi="Century" w:cs="Calibri"/>
          <w:sz w:val="24"/>
          <w:szCs w:val="24"/>
          <w:lang w:val="es-ES" w:eastAsia="es-ES"/>
        </w:rPr>
        <w:t xml:space="preserve">, quien actúa asistida en forma legal con Secretario de Estudio y Cuenta, licenciado </w:t>
      </w:r>
      <w:r w:rsidRPr="00210B21">
        <w:rPr>
          <w:rFonts w:ascii="Century" w:eastAsia="Calibri" w:hAnsi="Century" w:cs="Calibri"/>
          <w:b/>
          <w:bCs/>
          <w:sz w:val="24"/>
          <w:szCs w:val="24"/>
          <w:lang w:val="es-ES" w:eastAsia="es-ES"/>
        </w:rPr>
        <w:t xml:space="preserve">Christian Helmut Emmanuel </w:t>
      </w:r>
      <w:proofErr w:type="spellStart"/>
      <w:r w:rsidRPr="00210B21">
        <w:rPr>
          <w:rFonts w:ascii="Century" w:eastAsia="Calibri" w:hAnsi="Century" w:cs="Calibri"/>
          <w:b/>
          <w:bCs/>
          <w:sz w:val="24"/>
          <w:szCs w:val="24"/>
          <w:lang w:val="es-ES" w:eastAsia="es-ES"/>
        </w:rPr>
        <w:t>Schonwald</w:t>
      </w:r>
      <w:proofErr w:type="spellEnd"/>
      <w:r w:rsidRPr="00210B21">
        <w:rPr>
          <w:rFonts w:ascii="Century" w:eastAsia="Calibri" w:hAnsi="Century" w:cs="Calibri"/>
          <w:b/>
          <w:bCs/>
          <w:sz w:val="24"/>
          <w:szCs w:val="24"/>
          <w:lang w:val="es-ES" w:eastAsia="es-ES"/>
        </w:rPr>
        <w:t xml:space="preserve"> Escalante</w:t>
      </w:r>
      <w:r w:rsidRPr="00210B21">
        <w:rPr>
          <w:rFonts w:ascii="Century" w:eastAsia="Calibri" w:hAnsi="Century" w:cs="Calibri"/>
          <w:bCs/>
          <w:sz w:val="24"/>
          <w:szCs w:val="24"/>
          <w:lang w:val="es-ES" w:eastAsia="es-ES"/>
        </w:rPr>
        <w:t>,</w:t>
      </w:r>
      <w:r w:rsidRPr="00210B21">
        <w:rPr>
          <w:rFonts w:ascii="Century" w:eastAsia="Calibri" w:hAnsi="Century" w:cs="Calibri"/>
          <w:b/>
          <w:bCs/>
          <w:sz w:val="24"/>
          <w:szCs w:val="24"/>
          <w:lang w:val="es-ES" w:eastAsia="es-ES"/>
        </w:rPr>
        <w:t xml:space="preserve"> </w:t>
      </w:r>
      <w:r w:rsidRPr="00210B21">
        <w:rPr>
          <w:rFonts w:ascii="Century" w:eastAsia="Calibri" w:hAnsi="Century" w:cs="Calibri"/>
          <w:sz w:val="24"/>
          <w:szCs w:val="24"/>
          <w:lang w:val="es-ES" w:eastAsia="es-ES"/>
        </w:rPr>
        <w:t>quien da fe. ---</w:t>
      </w:r>
    </w:p>
    <w:p w:rsidR="003E0C02" w:rsidRPr="00210B21" w:rsidRDefault="003E0C02">
      <w:pPr>
        <w:rPr>
          <w:lang w:val="es-ES"/>
        </w:rPr>
      </w:pPr>
    </w:p>
    <w:sectPr w:rsidR="003E0C02" w:rsidRPr="00210B21" w:rsidSect="00D3423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28" w:rsidRDefault="00590E28">
      <w:pPr>
        <w:spacing w:after="0" w:line="240" w:lineRule="auto"/>
      </w:pPr>
      <w:r>
        <w:separator/>
      </w:r>
    </w:p>
  </w:endnote>
  <w:endnote w:type="continuationSeparator" w:id="0">
    <w:p w:rsidR="00590E28" w:rsidRDefault="0059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10B2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04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04E7">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590E2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28" w:rsidRDefault="00590E28">
      <w:pPr>
        <w:spacing w:after="0" w:line="240" w:lineRule="auto"/>
      </w:pPr>
      <w:r>
        <w:separator/>
      </w:r>
    </w:p>
  </w:footnote>
  <w:footnote w:type="continuationSeparator" w:id="0">
    <w:p w:rsidR="00590E28" w:rsidRDefault="0059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590E28">
    <w:pPr>
      <w:pStyle w:val="Encabezado"/>
      <w:framePr w:wrap="around" w:vAnchor="text" w:hAnchor="margin" w:xAlign="center" w:y="1"/>
      <w:rPr>
        <w:rStyle w:val="Nmerodepgina"/>
      </w:rPr>
    </w:pPr>
  </w:p>
  <w:p w:rsidR="007F4180" w:rsidRDefault="00590E2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210B21" w:rsidRDefault="00590E28" w:rsidP="007F7AC8">
    <w:pPr>
      <w:pStyle w:val="Encabezado"/>
      <w:jc w:val="right"/>
      <w:rPr>
        <w:color w:val="7F7F7F"/>
      </w:rPr>
    </w:pPr>
  </w:p>
  <w:p w:rsidR="007F4180" w:rsidRPr="00210B21" w:rsidRDefault="00590E28" w:rsidP="007F7AC8">
    <w:pPr>
      <w:pStyle w:val="Encabezado"/>
      <w:jc w:val="right"/>
      <w:rPr>
        <w:color w:val="7F7F7F"/>
      </w:rPr>
    </w:pPr>
  </w:p>
  <w:p w:rsidR="007F4180" w:rsidRPr="00210B21" w:rsidRDefault="00590E28" w:rsidP="007F7AC8">
    <w:pPr>
      <w:pStyle w:val="Encabezado"/>
      <w:jc w:val="right"/>
      <w:rPr>
        <w:color w:val="7F7F7F"/>
      </w:rPr>
    </w:pPr>
  </w:p>
  <w:p w:rsidR="007F4180" w:rsidRPr="00210B21" w:rsidRDefault="00590E28" w:rsidP="007F7AC8">
    <w:pPr>
      <w:pStyle w:val="Encabezado"/>
      <w:jc w:val="right"/>
      <w:rPr>
        <w:color w:val="7F7F7F"/>
      </w:rPr>
    </w:pPr>
  </w:p>
  <w:p w:rsidR="007F4180" w:rsidRDefault="00210B21" w:rsidP="007F7AC8">
    <w:pPr>
      <w:pStyle w:val="Encabezado"/>
      <w:jc w:val="right"/>
    </w:pPr>
    <w:r w:rsidRPr="00210B21">
      <w:rPr>
        <w:color w:val="7F7F7F"/>
      </w:rPr>
      <w:t>Expediente Número 1432/3erJAM/2017-JN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210B21" w:rsidRDefault="00590E28">
    <w:pPr>
      <w:pStyle w:val="Encabezado"/>
      <w:jc w:val="right"/>
      <w:rPr>
        <w:color w:val="8496B0"/>
        <w:lang w:val="es-ES"/>
      </w:rPr>
    </w:pPr>
  </w:p>
  <w:p w:rsidR="007F4180" w:rsidRPr="00210B21" w:rsidRDefault="00590E28">
    <w:pPr>
      <w:pStyle w:val="Encabezado"/>
      <w:jc w:val="right"/>
      <w:rPr>
        <w:color w:val="8496B0"/>
        <w:lang w:val="es-ES"/>
      </w:rPr>
    </w:pPr>
  </w:p>
  <w:p w:rsidR="007F4180" w:rsidRPr="00210B21" w:rsidRDefault="00590E28">
    <w:pPr>
      <w:pStyle w:val="Encabezado"/>
      <w:jc w:val="right"/>
      <w:rPr>
        <w:color w:val="8496B0"/>
        <w:lang w:val="es-ES"/>
      </w:rPr>
    </w:pPr>
  </w:p>
  <w:p w:rsidR="007F4180" w:rsidRPr="00210B21" w:rsidRDefault="00590E28">
    <w:pPr>
      <w:pStyle w:val="Encabezado"/>
      <w:jc w:val="right"/>
      <w:rPr>
        <w:color w:val="8496B0"/>
        <w:lang w:val="es-ES"/>
      </w:rPr>
    </w:pPr>
  </w:p>
  <w:p w:rsidR="007F4180" w:rsidRPr="00210B21" w:rsidRDefault="00590E28">
    <w:pPr>
      <w:pStyle w:val="Encabezado"/>
      <w:jc w:val="right"/>
      <w:rPr>
        <w:color w:val="8496B0"/>
        <w:lang w:val="es-ES"/>
      </w:rPr>
    </w:pPr>
  </w:p>
  <w:p w:rsidR="007F4180" w:rsidRPr="00210B21" w:rsidRDefault="00210B21">
    <w:pPr>
      <w:pStyle w:val="Encabezado"/>
      <w:jc w:val="right"/>
      <w:rPr>
        <w:color w:val="8496B0"/>
      </w:rPr>
    </w:pPr>
    <w:r w:rsidRPr="00210B21">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21"/>
    <w:rsid w:val="000204E7"/>
    <w:rsid w:val="00210B21"/>
    <w:rsid w:val="003E0C02"/>
    <w:rsid w:val="00590E28"/>
    <w:rsid w:val="007F5469"/>
    <w:rsid w:val="00900BBE"/>
    <w:rsid w:val="00976762"/>
    <w:rsid w:val="009A4D6A"/>
    <w:rsid w:val="00CA012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3EACE-82BA-4662-BFC1-DEC0522A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10B21"/>
    <w:rPr>
      <w:rFonts w:cs="Times New Roman"/>
    </w:rPr>
  </w:style>
  <w:style w:type="paragraph" w:styleId="Encabezado">
    <w:name w:val="header"/>
    <w:basedOn w:val="Normal"/>
    <w:link w:val="EncabezadoCar"/>
    <w:uiPriority w:val="99"/>
    <w:rsid w:val="00210B21"/>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210B2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10B2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0B2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5204</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3</cp:revision>
  <dcterms:created xsi:type="dcterms:W3CDTF">2018-04-30T16:30:00Z</dcterms:created>
  <dcterms:modified xsi:type="dcterms:W3CDTF">2018-04-30T17:12:00Z</dcterms:modified>
</cp:coreProperties>
</file>